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4529" w14:textId="77777777" w:rsidR="00DC134B" w:rsidRPr="00C006AD" w:rsidRDefault="00DC134B" w:rsidP="00A02719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6161BB9" w14:textId="77777777" w:rsidR="00DC134B" w:rsidRPr="00C006AD" w:rsidRDefault="00DC134B" w:rsidP="00E96243">
      <w:pPr>
        <w:jc w:val="center"/>
        <w:rPr>
          <w:rFonts w:ascii="Garamond" w:hAnsi="Garamond"/>
          <w:color w:val="000000" w:themeColor="text1"/>
          <w:sz w:val="24"/>
          <w:szCs w:val="24"/>
        </w:rPr>
      </w:pPr>
    </w:p>
    <w:p w14:paraId="59325C46" w14:textId="77777777" w:rsidR="00DC134B" w:rsidRPr="00C006AD" w:rsidRDefault="00DC134B" w:rsidP="00E96243">
      <w:pPr>
        <w:pStyle w:val="Sinespaciado"/>
        <w:jc w:val="center"/>
        <w:rPr>
          <w:rFonts w:ascii="Garamond" w:hAnsi="Garamond"/>
          <w:b/>
          <w:bCs/>
          <w:sz w:val="24"/>
          <w:szCs w:val="24"/>
        </w:rPr>
      </w:pPr>
    </w:p>
    <w:p w14:paraId="7C0AE1FC" w14:textId="49B4223E" w:rsidR="00DC134B" w:rsidRPr="00C006AD" w:rsidRDefault="00C006AD" w:rsidP="005771E9">
      <w:pPr>
        <w:pStyle w:val="Sinespaciado"/>
        <w:ind w:left="630"/>
        <w:jc w:val="center"/>
        <w:rPr>
          <w:rFonts w:ascii="Garamond" w:hAnsi="Garamond"/>
          <w:b/>
          <w:bCs/>
          <w:sz w:val="24"/>
          <w:szCs w:val="24"/>
        </w:rPr>
      </w:pPr>
      <w:r w:rsidRPr="00C006AD">
        <w:rPr>
          <w:rFonts w:ascii="Garamond" w:hAnsi="Garamond"/>
          <w:b/>
          <w:bCs/>
          <w:sz w:val="24"/>
          <w:szCs w:val="24"/>
        </w:rPr>
        <w:t xml:space="preserve">INFORME ESPECIAL DE REVISOR EXTERNO INDEPENDIENTE REQUERIDO POR LA  RESOLUCIÓN 67-E/2017 </w:t>
      </w:r>
      <w:r w:rsidR="00FB1673">
        <w:rPr>
          <w:rFonts w:ascii="Garamond" w:hAnsi="Garamond"/>
          <w:b/>
          <w:bCs/>
          <w:sz w:val="24"/>
          <w:szCs w:val="24"/>
        </w:rPr>
        <w:t>(</w:t>
      </w:r>
      <w:r w:rsidR="000C403F">
        <w:rPr>
          <w:rFonts w:ascii="Garamond" w:hAnsi="Garamond"/>
          <w:b/>
          <w:bCs/>
          <w:sz w:val="24"/>
          <w:szCs w:val="24"/>
        </w:rPr>
        <w:t xml:space="preserve">y </w:t>
      </w:r>
      <w:r w:rsidRPr="00C006AD">
        <w:rPr>
          <w:rFonts w:ascii="Garamond" w:hAnsi="Garamond"/>
          <w:b/>
          <w:bCs/>
          <w:sz w:val="24"/>
          <w:szCs w:val="24"/>
        </w:rPr>
        <w:t>sus modificatorias</w:t>
      </w:r>
      <w:r w:rsidR="000C403F">
        <w:rPr>
          <w:rFonts w:ascii="Garamond" w:hAnsi="Garamond"/>
          <w:b/>
          <w:bCs/>
          <w:sz w:val="24"/>
          <w:szCs w:val="24"/>
        </w:rPr>
        <w:t xml:space="preserve"> y complementarias</w:t>
      </w:r>
      <w:r w:rsidR="00FB1673">
        <w:rPr>
          <w:rFonts w:ascii="Garamond" w:hAnsi="Garamond"/>
          <w:b/>
          <w:bCs/>
          <w:sz w:val="24"/>
          <w:szCs w:val="24"/>
        </w:rPr>
        <w:t>)</w:t>
      </w:r>
      <w:r w:rsidRPr="00C006AD">
        <w:rPr>
          <w:rFonts w:ascii="Garamond" w:hAnsi="Garamond"/>
          <w:b/>
          <w:bCs/>
          <w:sz w:val="24"/>
          <w:szCs w:val="24"/>
        </w:rPr>
        <w:t xml:space="preserve"> (Arts. 7 y 8) DE LA UNIDAD DE INFORMACIÓN FINANCIERA EN  RELACION CON LA CALIDAD Y EFICACIA OPERATIVA DEL SISTEMA DE PREVENCION  DE LAVADO DE ACTIVOS Y FINANCIACION DEL TERRORISMO</w:t>
      </w:r>
      <w:r w:rsidR="00BB7A98">
        <w:rPr>
          <w:rFonts w:ascii="Garamond" w:hAnsi="Garamond"/>
          <w:b/>
          <w:bCs/>
          <w:sz w:val="24"/>
          <w:szCs w:val="24"/>
        </w:rPr>
        <w:t xml:space="preserve"> Y FINANCIAMIENTO DE LA PROLIFERACIÓN DE ARMAS DE DESTRUCCIÓN MASIVA</w:t>
      </w:r>
      <w:r w:rsidRPr="00C006AD">
        <w:rPr>
          <w:rFonts w:ascii="Garamond" w:hAnsi="Garamond"/>
          <w:b/>
          <w:bCs/>
          <w:sz w:val="24"/>
          <w:szCs w:val="24"/>
        </w:rPr>
        <w:t xml:space="preserve"> (PLA</w:t>
      </w:r>
      <w:r w:rsidR="000C403F">
        <w:rPr>
          <w:rFonts w:ascii="Garamond" w:hAnsi="Garamond"/>
          <w:b/>
          <w:bCs/>
          <w:sz w:val="24"/>
          <w:szCs w:val="24"/>
        </w:rPr>
        <w:t>/</w:t>
      </w:r>
      <w:r w:rsidRPr="00C006AD">
        <w:rPr>
          <w:rFonts w:ascii="Garamond" w:hAnsi="Garamond"/>
          <w:b/>
          <w:bCs/>
          <w:sz w:val="24"/>
          <w:szCs w:val="24"/>
        </w:rPr>
        <w:t>FT</w:t>
      </w:r>
      <w:r w:rsidR="000C403F">
        <w:rPr>
          <w:rFonts w:ascii="Garamond" w:hAnsi="Garamond"/>
          <w:b/>
          <w:bCs/>
          <w:sz w:val="24"/>
          <w:szCs w:val="24"/>
        </w:rPr>
        <w:t>/</w:t>
      </w:r>
      <w:r w:rsidRPr="00C006AD">
        <w:rPr>
          <w:rFonts w:ascii="Garamond" w:hAnsi="Garamond"/>
          <w:b/>
          <w:bCs/>
          <w:sz w:val="24"/>
          <w:szCs w:val="24"/>
        </w:rPr>
        <w:t>FP)</w:t>
      </w:r>
      <w:r w:rsidR="00DC134B" w:rsidRPr="00C006AD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785EDCCC" w14:textId="77777777" w:rsidR="00DC134B" w:rsidRPr="00C006AD" w:rsidRDefault="00DC134B" w:rsidP="007D5528">
      <w:pPr>
        <w:pStyle w:val="Sinespaciado"/>
        <w:ind w:left="720" w:hanging="720"/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34377F09" w14:textId="77777777" w:rsidR="009957CB" w:rsidRPr="00C006AD" w:rsidRDefault="009957CB" w:rsidP="00A02719">
      <w:pPr>
        <w:pStyle w:val="Sinespaciado"/>
        <w:ind w:firstLine="630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</w:p>
    <w:p w14:paraId="218BE198" w14:textId="3E3646A2" w:rsidR="00C006AD" w:rsidRDefault="00C006AD" w:rsidP="00CC2622">
      <w:pPr>
        <w:pStyle w:val="Sinespaciado"/>
        <w:ind w:firstLine="630"/>
        <w:jc w:val="both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  <w:r w:rsidRPr="00C006AD"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A los Señores Directores, Oficial de Cumplimi</w:t>
      </w:r>
      <w:r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ento y Comité PLA</w:t>
      </w:r>
      <w:r w:rsidR="000C403F"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/</w:t>
      </w:r>
      <w:r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FT</w:t>
      </w:r>
      <w:r w:rsidR="000C403F"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/</w:t>
      </w:r>
      <w:r>
        <w:rPr>
          <w:rFonts w:ascii="Garamond" w:eastAsia="Times New Roman" w:hAnsi="Garamond" w:cs="Times New Roman"/>
          <w:sz w:val="24"/>
          <w:szCs w:val="24"/>
          <w:lang w:val="es-ES_tradnl" w:eastAsia="es-ES"/>
        </w:rPr>
        <w:t xml:space="preserve">FP de </w:t>
      </w:r>
    </w:p>
    <w:p w14:paraId="5E0FEB20" w14:textId="10D39F1D" w:rsidR="00B3624A" w:rsidRPr="00C006AD" w:rsidRDefault="00C006AD" w:rsidP="00CC2622">
      <w:pPr>
        <w:pStyle w:val="Sinespaciado"/>
        <w:ind w:firstLine="630"/>
        <w:jc w:val="both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  <w:r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XYZ</w:t>
      </w:r>
      <w:r w:rsidR="00AF7F19" w:rsidRPr="00C006AD">
        <w:rPr>
          <w:rStyle w:val="Refdenotaalpie"/>
          <w:sz w:val="24"/>
          <w:szCs w:val="24"/>
          <w:lang w:val="en-US"/>
        </w:rPr>
        <w:footnoteReference w:id="2"/>
      </w:r>
    </w:p>
    <w:p w14:paraId="29F88FD3" w14:textId="77777777" w:rsidR="00DC134B" w:rsidRPr="00C006AD" w:rsidRDefault="00DC134B" w:rsidP="00A02719">
      <w:pPr>
        <w:widowControl/>
        <w:ind w:firstLine="630"/>
        <w:jc w:val="both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  <w:r w:rsidRPr="00C006AD"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CUIT N°:…</w:t>
      </w:r>
    </w:p>
    <w:p w14:paraId="3FB254F0" w14:textId="77777777" w:rsidR="00DC134B" w:rsidRPr="00C006AD" w:rsidRDefault="00DC134B" w:rsidP="00A02719">
      <w:pPr>
        <w:widowControl/>
        <w:ind w:firstLine="630"/>
        <w:jc w:val="both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  <w:r w:rsidRPr="00C006AD">
        <w:rPr>
          <w:rFonts w:ascii="Garamond" w:eastAsia="Times New Roman" w:hAnsi="Garamond" w:cs="Times New Roman"/>
          <w:sz w:val="24"/>
          <w:szCs w:val="24"/>
          <w:lang w:val="es-ES_tradnl" w:eastAsia="es-ES"/>
        </w:rPr>
        <w:t>Domicilio Legal…</w:t>
      </w:r>
      <w:r w:rsidRPr="00C006AD">
        <w:rPr>
          <w:rStyle w:val="Refdenotaalpie"/>
          <w:sz w:val="24"/>
          <w:szCs w:val="24"/>
        </w:rPr>
        <w:footnoteReference w:id="3"/>
      </w:r>
    </w:p>
    <w:p w14:paraId="37715960" w14:textId="77777777" w:rsidR="00DC134B" w:rsidRPr="00C006AD" w:rsidRDefault="00DC134B" w:rsidP="00A02719">
      <w:pPr>
        <w:widowControl/>
        <w:ind w:firstLine="630"/>
        <w:jc w:val="both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006AD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03A185C1" w14:textId="5F1CF5BD" w:rsidR="00B3624A" w:rsidRDefault="00A02719" w:rsidP="00A02719">
      <w:pPr>
        <w:pStyle w:val="Sinespaciado"/>
        <w:jc w:val="both"/>
        <w:rPr>
          <w:rFonts w:ascii="Garamond" w:hAnsi="Garamond"/>
          <w:sz w:val="24"/>
          <w:szCs w:val="24"/>
        </w:rPr>
      </w:pPr>
      <w:r w:rsidRPr="00C006AD">
        <w:rPr>
          <w:rFonts w:ascii="Garamond" w:hAnsi="Garamond"/>
          <w:sz w:val="24"/>
          <w:szCs w:val="24"/>
        </w:rPr>
        <w:t xml:space="preserve"> </w:t>
      </w:r>
    </w:p>
    <w:p w14:paraId="750C37E9" w14:textId="77777777" w:rsidR="00E00BD8" w:rsidRPr="00C006AD" w:rsidRDefault="00E00BD8" w:rsidP="00A02719">
      <w:pPr>
        <w:pStyle w:val="Sinespaciado"/>
        <w:jc w:val="both"/>
        <w:rPr>
          <w:rFonts w:ascii="Garamond" w:hAnsi="Garamond"/>
          <w:sz w:val="24"/>
          <w:szCs w:val="24"/>
        </w:rPr>
      </w:pPr>
    </w:p>
    <w:p w14:paraId="3E31A8EC" w14:textId="7987EE9A" w:rsidR="00E96243" w:rsidRDefault="00DC134B" w:rsidP="00B23A31">
      <w:pPr>
        <w:spacing w:line="309" w:lineRule="exact"/>
        <w:ind w:left="630" w:right="502"/>
        <w:jc w:val="both"/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</w:pPr>
      <w:bookmarkStart w:id="1" w:name="_Hlk111734764"/>
      <w:r w:rsidRPr="00C006AD"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  <w:t>Objeto del encargo</w:t>
      </w:r>
      <w:bookmarkEnd w:id="1"/>
    </w:p>
    <w:p w14:paraId="6ED98739" w14:textId="77777777" w:rsidR="00FB1673" w:rsidRPr="00C006AD" w:rsidRDefault="00FB1673" w:rsidP="00B23A31">
      <w:pPr>
        <w:spacing w:line="309" w:lineRule="exact"/>
        <w:ind w:left="630" w:right="502"/>
        <w:jc w:val="both"/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</w:pPr>
    </w:p>
    <w:p w14:paraId="45C6A0C7" w14:textId="206C79EE" w:rsidR="00FB1673" w:rsidRDefault="00FB1673" w:rsidP="00A02719">
      <w:pPr>
        <w:spacing w:line="309" w:lineRule="exact"/>
        <w:ind w:left="630" w:right="502"/>
        <w:jc w:val="both"/>
        <w:rPr>
          <w:rFonts w:ascii="Garamond" w:hAnsi="Garamond"/>
          <w:sz w:val="24"/>
          <w:szCs w:val="24"/>
          <w:lang w:val="es-AR"/>
        </w:rPr>
      </w:pPr>
      <w:r w:rsidRPr="00FB1673">
        <w:rPr>
          <w:rFonts w:ascii="Garamond" w:hAnsi="Garamond"/>
          <w:sz w:val="24"/>
          <w:szCs w:val="24"/>
          <w:lang w:val="es-AR"/>
        </w:rPr>
        <w:t>Hemos sido contratados por XYZ (“la Sociedad”)</w:t>
      </w:r>
      <w:r>
        <w:rPr>
          <w:rFonts w:ascii="Garamond" w:hAnsi="Garamond"/>
          <w:sz w:val="24"/>
          <w:szCs w:val="24"/>
          <w:lang w:val="es-AR"/>
        </w:rPr>
        <w:t>,</w:t>
      </w:r>
      <w:r w:rsidRPr="00FB1673">
        <w:rPr>
          <w:rFonts w:ascii="Garamond" w:hAnsi="Garamond"/>
          <w:sz w:val="24"/>
          <w:szCs w:val="24"/>
          <w:lang w:val="es-AR"/>
        </w:rPr>
        <w:t xml:space="preserve"> para emitir un informe especial sobre la calidad y eficacia operativa del Sistema PLA</w:t>
      </w:r>
      <w:r w:rsidR="000C403F">
        <w:rPr>
          <w:rFonts w:ascii="Garamond" w:hAnsi="Garamond"/>
          <w:sz w:val="24"/>
          <w:szCs w:val="24"/>
          <w:lang w:val="es-AR"/>
        </w:rPr>
        <w:t>/</w:t>
      </w:r>
      <w:r w:rsidRPr="00FB1673">
        <w:rPr>
          <w:rFonts w:ascii="Garamond" w:hAnsi="Garamond"/>
          <w:sz w:val="24"/>
          <w:szCs w:val="24"/>
          <w:lang w:val="es-AR"/>
        </w:rPr>
        <w:t>FT</w:t>
      </w:r>
      <w:r w:rsidR="000C403F">
        <w:rPr>
          <w:rFonts w:ascii="Garamond" w:hAnsi="Garamond"/>
          <w:sz w:val="24"/>
          <w:szCs w:val="24"/>
          <w:lang w:val="es-AR"/>
        </w:rPr>
        <w:t>/</w:t>
      </w:r>
      <w:r w:rsidRPr="00FB1673">
        <w:rPr>
          <w:rFonts w:ascii="Garamond" w:hAnsi="Garamond"/>
          <w:sz w:val="24"/>
          <w:szCs w:val="24"/>
          <w:lang w:val="es-AR"/>
        </w:rPr>
        <w:t xml:space="preserve">FP implementado por la Sociedad, por </w:t>
      </w:r>
      <w:r>
        <w:rPr>
          <w:rFonts w:ascii="Garamond" w:hAnsi="Garamond"/>
          <w:sz w:val="24"/>
          <w:szCs w:val="24"/>
          <w:lang w:val="es-AR"/>
        </w:rPr>
        <w:t>el período comprendido entre el</w:t>
      </w:r>
      <w:r w:rsidRPr="00FB1673">
        <w:rPr>
          <w:rFonts w:ascii="Garamond" w:hAnsi="Garamond"/>
          <w:sz w:val="24"/>
          <w:szCs w:val="24"/>
          <w:lang w:val="es-AR"/>
        </w:rPr>
        <w:t xml:space="preserve">…/…/… y el …/…/… de acuerdo con lo requerido por la Resolución N° 67- E/2017 </w:t>
      </w:r>
      <w:r>
        <w:rPr>
          <w:rFonts w:ascii="Garamond" w:hAnsi="Garamond"/>
          <w:sz w:val="24"/>
          <w:szCs w:val="24"/>
          <w:lang w:val="es-AR"/>
        </w:rPr>
        <w:t>(</w:t>
      </w:r>
      <w:r w:rsidR="000C403F">
        <w:rPr>
          <w:rFonts w:ascii="Garamond" w:hAnsi="Garamond"/>
          <w:sz w:val="24"/>
          <w:szCs w:val="24"/>
          <w:lang w:val="es-AR"/>
        </w:rPr>
        <w:t xml:space="preserve">y </w:t>
      </w:r>
      <w:r w:rsidRPr="00FB1673">
        <w:rPr>
          <w:rFonts w:ascii="Garamond" w:hAnsi="Garamond"/>
          <w:sz w:val="24"/>
          <w:szCs w:val="24"/>
          <w:lang w:val="es-AR"/>
        </w:rPr>
        <w:t>sus modificatorias</w:t>
      </w:r>
      <w:r w:rsidR="000C403F">
        <w:rPr>
          <w:rFonts w:ascii="Garamond" w:hAnsi="Garamond"/>
          <w:sz w:val="24"/>
          <w:szCs w:val="24"/>
          <w:lang w:val="es-AR"/>
        </w:rPr>
        <w:t xml:space="preserve"> y complementarias</w:t>
      </w:r>
      <w:r>
        <w:rPr>
          <w:rFonts w:ascii="Garamond" w:hAnsi="Garamond"/>
          <w:sz w:val="24"/>
          <w:szCs w:val="24"/>
          <w:lang w:val="es-AR"/>
        </w:rPr>
        <w:t>)</w:t>
      </w:r>
      <w:r w:rsidRPr="00FB1673">
        <w:rPr>
          <w:rFonts w:ascii="Garamond" w:hAnsi="Garamond"/>
          <w:sz w:val="24"/>
          <w:szCs w:val="24"/>
          <w:lang w:val="es-AR"/>
        </w:rPr>
        <w:t xml:space="preserve"> de la Unidad de Información Financiera (UIF).   </w:t>
      </w:r>
    </w:p>
    <w:p w14:paraId="384D80DE" w14:textId="454C27D9" w:rsidR="00DC134B" w:rsidRPr="00C006AD" w:rsidRDefault="00DC134B" w:rsidP="00FB1673">
      <w:pPr>
        <w:spacing w:line="309" w:lineRule="exact"/>
        <w:ind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</w:pPr>
    </w:p>
    <w:p w14:paraId="5C75D149" w14:textId="4272AA7C" w:rsidR="00DC134B" w:rsidRDefault="00DC134B" w:rsidP="00B23A31">
      <w:pPr>
        <w:spacing w:line="309" w:lineRule="exact"/>
        <w:ind w:left="630" w:right="502"/>
        <w:jc w:val="both"/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</w:pPr>
      <w:r w:rsidRPr="00C006AD"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  <w:t xml:space="preserve">Responsabilidad </w:t>
      </w:r>
      <w:r w:rsidR="00FB1673"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  <w:t>de la Dirección de la Sociedad</w:t>
      </w:r>
    </w:p>
    <w:p w14:paraId="44032054" w14:textId="77777777" w:rsidR="00FB1673" w:rsidRPr="00C006AD" w:rsidRDefault="00FB1673" w:rsidP="00B23A31">
      <w:pPr>
        <w:spacing w:line="309" w:lineRule="exact"/>
        <w:ind w:left="630" w:right="502"/>
        <w:jc w:val="both"/>
        <w:rPr>
          <w:rFonts w:ascii="Garamond" w:hAnsi="Garamond" w:cs="Calibri"/>
          <w:b/>
          <w:bCs/>
          <w:color w:val="000000"/>
          <w:spacing w:val="-4"/>
          <w:sz w:val="24"/>
          <w:szCs w:val="24"/>
          <w:lang w:val="es-AR"/>
        </w:rPr>
      </w:pPr>
    </w:p>
    <w:p w14:paraId="125A0A0F" w14:textId="2F284FAD" w:rsidR="00FB1673" w:rsidRDefault="00FB1673" w:rsidP="00FB1673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La Dirección de la Sociedad</w:t>
      </w:r>
      <w:r w:rsidR="00613486" w:rsidRPr="00C006AD"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  <w:t xml:space="preserve"> 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  <w:t>XYZ</w:t>
      </w:r>
      <w:r w:rsidR="00B23A31" w:rsidRPr="00C006AD">
        <w:rPr>
          <w:rStyle w:val="Refdenotaalpie"/>
          <w:rFonts w:ascii="Garamond" w:hAnsi="Garamond" w:cs="Calibri"/>
          <w:color w:val="000000"/>
          <w:spacing w:val="-4"/>
          <w:sz w:val="24"/>
          <w:szCs w:val="24"/>
          <w:lang w:val="es-419"/>
        </w:rPr>
        <w:footnoteReference w:id="4"/>
      </w:r>
      <w:r w:rsidR="00613486" w:rsidRPr="00C006AD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</w:t>
      </w:r>
      <w:r w:rsidR="00613486" w:rsidRPr="00C006AD"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  <w:t>,</w:t>
      </w:r>
      <w:r w:rsidR="00613486" w:rsidRPr="00C006AD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es responsable d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e  implementar el Sistema PLA</w:t>
      </w:r>
      <w:r w:rsidR="000C40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0C40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, así como de su calidad y efectividad operativa  que le permitan  dar cumplimie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nto a la normativa de la UIF en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materia de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.</w:t>
      </w:r>
    </w:p>
    <w:p w14:paraId="013C0727" w14:textId="77777777" w:rsidR="00FB1673" w:rsidRDefault="00FB1673" w:rsidP="00FB1673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</w:p>
    <w:p w14:paraId="73565C49" w14:textId="13D37433" w:rsidR="00B3624A" w:rsidRPr="00C006AD" w:rsidRDefault="00FB1673" w:rsidP="00FB1673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Asimismo, la Dirección de la Sociedad es responsable de estab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lecer y mantener un sistema de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control interno adecuado en materia de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. El cumplimie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nto de esta función implica la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utilización por parte de la Dirección de estimaciones y juicio crítico para evaluar l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os beneficios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esperados y los costos que se relacionan con los procedimientos de control. Debido a las   limitaciones inherentes a cualquier sistema de control interno, es posible que ocurran errores o   irregularidades y que éstos no sean detectados. Además, la proy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ección de cualquier evaluación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del sistema hacia períodos futuros está sujeta al riesgo qu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e los procedimientos se tornen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inadecuados debido a cambios en las condiciones, o que e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l grado de cumplimiento de los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procedimientos se deteriore, por lo que deberá prestarse debid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a atención al mantenimiento de </w:t>
      </w:r>
      <w:r w:rsidRPr="00FB1673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procedimientos actualizados y adecuados a las circunstancias.   </w:t>
      </w:r>
    </w:p>
    <w:p w14:paraId="40FC91C7" w14:textId="5102AF7E" w:rsidR="00DC134B" w:rsidRPr="00C006AD" w:rsidRDefault="00DC134B" w:rsidP="00A02719">
      <w:pPr>
        <w:pStyle w:val="Sinespaciado"/>
        <w:jc w:val="both"/>
        <w:rPr>
          <w:rFonts w:ascii="Garamond" w:hAnsi="Garamond"/>
          <w:sz w:val="24"/>
          <w:szCs w:val="24"/>
        </w:rPr>
      </w:pPr>
    </w:p>
    <w:p w14:paraId="587AE679" w14:textId="7DE265DB" w:rsidR="00FB1673" w:rsidRPr="00C006AD" w:rsidRDefault="00DC134B" w:rsidP="00FB1673">
      <w:pPr>
        <w:pStyle w:val="Sinespaciado"/>
        <w:ind w:firstLine="630"/>
        <w:jc w:val="both"/>
        <w:rPr>
          <w:rFonts w:ascii="Garamond" w:hAnsi="Garamond"/>
          <w:b/>
          <w:sz w:val="24"/>
          <w:szCs w:val="24"/>
        </w:rPr>
      </w:pPr>
      <w:r w:rsidRPr="00C006AD">
        <w:rPr>
          <w:rFonts w:ascii="Garamond" w:hAnsi="Garamond"/>
          <w:b/>
          <w:sz w:val="24"/>
          <w:szCs w:val="24"/>
        </w:rPr>
        <w:t xml:space="preserve">Responsabilidad </w:t>
      </w:r>
      <w:r w:rsidR="00FB1673">
        <w:rPr>
          <w:rFonts w:ascii="Garamond" w:hAnsi="Garamond"/>
          <w:b/>
          <w:sz w:val="24"/>
          <w:szCs w:val="24"/>
        </w:rPr>
        <w:t>del Revisor Externo Independiente</w:t>
      </w:r>
    </w:p>
    <w:p w14:paraId="11F553E0" w14:textId="77777777" w:rsidR="00B23A31" w:rsidRPr="00C006AD" w:rsidRDefault="00B23A31" w:rsidP="00A02719">
      <w:pPr>
        <w:tabs>
          <w:tab w:val="left" w:pos="10262"/>
        </w:tabs>
        <w:spacing w:line="309" w:lineRule="exact"/>
        <w:ind w:left="630" w:right="499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</w:pPr>
    </w:p>
    <w:p w14:paraId="28D2B920" w14:textId="69360368" w:rsidR="00B3624A" w:rsidRPr="00C006AD" w:rsidRDefault="00FB1673" w:rsidP="00A02719">
      <w:pPr>
        <w:tabs>
          <w:tab w:val="left" w:pos="10262"/>
        </w:tabs>
        <w:spacing w:line="309" w:lineRule="exact"/>
        <w:ind w:left="630" w:right="499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B1673">
        <w:rPr>
          <w:rFonts w:ascii="Garamond" w:hAnsi="Garamond" w:cs="Times New Roman"/>
          <w:color w:val="010302"/>
          <w:sz w:val="24"/>
          <w:szCs w:val="24"/>
          <w:lang w:val="es-AR"/>
        </w:rPr>
        <w:t>Nuestra responsabilidad consiste en la emisión del presen</w:t>
      </w:r>
      <w:r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te informe especial, basado en </w:t>
      </w:r>
      <w:r w:rsidRPr="00FB1673">
        <w:rPr>
          <w:rFonts w:ascii="Garamond" w:hAnsi="Garamond" w:cs="Times New Roman"/>
          <w:color w:val="010302"/>
          <w:sz w:val="24"/>
          <w:szCs w:val="24"/>
          <w:lang w:val="es-AR"/>
        </w:rPr>
        <w:t>nuestra tarea profesional, que se detalla en el párrafo sig</w:t>
      </w:r>
      <w:r>
        <w:rPr>
          <w:rFonts w:ascii="Garamond" w:hAnsi="Garamond" w:cs="Times New Roman"/>
          <w:color w:val="010302"/>
          <w:sz w:val="24"/>
          <w:szCs w:val="24"/>
          <w:lang w:val="es-AR"/>
        </w:rPr>
        <w:t>uiente, para cumplir con los</w:t>
      </w:r>
      <w:r w:rsidRPr="00FB1673"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 requerimientos de la Resolución 67-E/2017 </w:t>
      </w:r>
      <w:r>
        <w:rPr>
          <w:rFonts w:ascii="Garamond" w:hAnsi="Garamond" w:cs="Times New Roman"/>
          <w:color w:val="010302"/>
          <w:sz w:val="24"/>
          <w:szCs w:val="24"/>
          <w:lang w:val="es-AR"/>
        </w:rPr>
        <w:t>(y sus modificatorias</w:t>
      </w:r>
      <w:r w:rsidR="000C403F"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 y complementarias</w:t>
      </w:r>
      <w:r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) </w:t>
      </w:r>
      <w:r w:rsidRPr="00FB1673">
        <w:rPr>
          <w:rFonts w:ascii="Garamond" w:hAnsi="Garamond" w:cs="Times New Roman"/>
          <w:color w:val="010302"/>
          <w:sz w:val="24"/>
          <w:szCs w:val="24"/>
          <w:lang w:val="es-AR"/>
        </w:rPr>
        <w:t xml:space="preserve">de la UIF.  </w:t>
      </w:r>
    </w:p>
    <w:p w14:paraId="3714D4B2" w14:textId="70C9E731" w:rsidR="00B3624A" w:rsidRDefault="00B3624A" w:rsidP="00A02719">
      <w:pPr>
        <w:spacing w:after="73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0CB74541" w14:textId="59252298" w:rsidR="00E00BD8" w:rsidRDefault="00E00BD8" w:rsidP="00A02719">
      <w:pPr>
        <w:spacing w:after="73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20832AE3" w14:textId="0F9C8A90" w:rsidR="00E00BD8" w:rsidRPr="00C006AD" w:rsidRDefault="00E00BD8" w:rsidP="00A02719">
      <w:pPr>
        <w:spacing w:after="73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72A00DCF" w14:textId="77777777" w:rsidR="00E00BD8" w:rsidRDefault="00E00BD8" w:rsidP="00E00BD8">
      <w:pPr>
        <w:pStyle w:val="Sinespaciado"/>
        <w:ind w:firstLine="630"/>
        <w:jc w:val="both"/>
        <w:rPr>
          <w:rFonts w:ascii="Garamond" w:hAnsi="Garamond"/>
          <w:b/>
          <w:sz w:val="24"/>
          <w:szCs w:val="24"/>
        </w:rPr>
      </w:pPr>
    </w:p>
    <w:p w14:paraId="40A54D53" w14:textId="1FD9690E" w:rsidR="00E00BD8" w:rsidRDefault="00DC134B" w:rsidP="00E00BD8">
      <w:pPr>
        <w:pStyle w:val="Sinespaciado"/>
        <w:ind w:firstLine="630"/>
        <w:jc w:val="both"/>
        <w:rPr>
          <w:rFonts w:ascii="Garamond" w:hAnsi="Garamond"/>
          <w:b/>
          <w:sz w:val="24"/>
          <w:szCs w:val="24"/>
        </w:rPr>
      </w:pPr>
      <w:r w:rsidRPr="00C006AD">
        <w:rPr>
          <w:rFonts w:ascii="Garamond" w:hAnsi="Garamond"/>
          <w:b/>
          <w:sz w:val="24"/>
          <w:szCs w:val="24"/>
        </w:rPr>
        <w:t>Tarea profesional</w:t>
      </w:r>
    </w:p>
    <w:p w14:paraId="4269A582" w14:textId="3931C796" w:rsidR="00E00BD8" w:rsidRDefault="00E00BD8" w:rsidP="00E00BD8">
      <w:pPr>
        <w:spacing w:line="309" w:lineRule="exact"/>
        <w:ind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</w:p>
    <w:p w14:paraId="273A3AA7" w14:textId="0343C2FE" w:rsidR="00E00BD8" w:rsidRP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Nuestra tarea profesional fue desarrollada de conformidad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 con las normas sobre informes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especiales establecidas en la sección VII.C de la segunda parte de la Resolución Té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cnica N° 37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de la Federación Argentina de Consejos Profesionales de Cie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ncias Económicas (en adelante,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 xml:space="preserve">“RT37”) adoptada por la Resolución C.D. Nº 46/2021 del Consejo Profesional de Ciencias Económicas de la Ciudad Autónoma de Buenos Aires. La RT37 exige que cumplamos los requerimientos de ética, así como que planifiquemos y ejecutemos nuestra tarea de forma tal que nos permita emitir 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>el presente informe especial.</w:t>
      </w:r>
    </w:p>
    <w:p w14:paraId="7FE8D9ED" w14:textId="77777777" w:rsidR="00E00BD8" w:rsidRP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</w:p>
    <w:p w14:paraId="20F415D3" w14:textId="7A52B2E2" w:rsid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 xml:space="preserve">En un encargo para emitir un informe especial, el profesional aplica una serie de procedimientos para verificar el cumplimiento por parte 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de la Sociedad de determinados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requerimientos del organismo de control, y se limita a dar una ma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nifestación de hallazgos sobre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la base de los resultados obte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>nidos de esos procedimientos.</w:t>
      </w:r>
    </w:p>
    <w:p w14:paraId="51A577F8" w14:textId="77777777" w:rsidR="00E00BD8" w:rsidRP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</w:p>
    <w:p w14:paraId="6D8B42F4" w14:textId="78B1464F" w:rsid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Asimismo, de acuerdo con las normas establecidas por la Resol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ución N° 67-E/2017 (y sus modificatorias) de la UIF y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la Resolución N° XXX (</w:t>
      </w:r>
      <w:r w:rsidRPr="000A5989">
        <w:rPr>
          <w:rFonts w:ascii="Garamond" w:hAnsi="Garamond" w:cs="Calibri"/>
          <w:i/>
          <w:color w:val="000000"/>
          <w:sz w:val="24"/>
          <w:szCs w:val="24"/>
          <w:lang w:val="es-419"/>
        </w:rPr>
        <w:t>indicar la norma profesional, informe, etc que se emita al respecto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) nuestra tarea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profesional comprendió la realización de procedimientos, mediante pruebas selectivas, sobre la existencia y funcionamiento de las medidas de control interno que aplica la Sociedad para cumplir con las normas de la UIF en materia de PLA</w:t>
      </w:r>
      <w:r w:rsidR="00DA0960">
        <w:rPr>
          <w:rFonts w:ascii="Garamond" w:hAnsi="Garamond" w:cs="Calibri"/>
          <w:color w:val="000000"/>
          <w:sz w:val="24"/>
          <w:szCs w:val="24"/>
          <w:lang w:val="es-419"/>
        </w:rPr>
        <w:t>/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z w:val="24"/>
          <w:szCs w:val="24"/>
          <w:lang w:val="es-419"/>
        </w:rPr>
        <w:t>FP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, que se desc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>riben en el Anexo I adjunto.</w:t>
      </w:r>
    </w:p>
    <w:p w14:paraId="559FEDE5" w14:textId="77777777" w:rsidR="00E00BD8" w:rsidRP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</w:p>
    <w:p w14:paraId="7E8F2A1B" w14:textId="079032D0" w:rsidR="00E00BD8" w:rsidRDefault="00E00BD8" w:rsidP="00E00BD8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z w:val="24"/>
          <w:szCs w:val="24"/>
          <w:lang w:val="es-419"/>
        </w:rPr>
      </w:pP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Los procedimientos detallados en el Anexo II adjunto han sido aplicados sobre los registros y documentación que nos fueron suministrados por la Sociedad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. Nuestra tarea se basó en la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>premisa que la información proporcionada es precisa, completa,</w:t>
      </w:r>
      <w:r>
        <w:rPr>
          <w:rFonts w:ascii="Garamond" w:hAnsi="Garamond" w:cs="Calibri"/>
          <w:color w:val="000000"/>
          <w:sz w:val="24"/>
          <w:szCs w:val="24"/>
          <w:lang w:val="es-419"/>
        </w:rPr>
        <w:t xml:space="preserve"> legítima y libre de fraudes y </w:t>
      </w:r>
      <w:r w:rsidRPr="00E00BD8">
        <w:rPr>
          <w:rFonts w:ascii="Garamond" w:hAnsi="Garamond" w:cs="Calibri"/>
          <w:color w:val="000000"/>
          <w:sz w:val="24"/>
          <w:szCs w:val="24"/>
          <w:lang w:val="es-419"/>
        </w:rPr>
        <w:t xml:space="preserve">otros actos ilegales, para lo cual hemos tenido en cuenta su apariencia y estructura formal.   </w:t>
      </w:r>
    </w:p>
    <w:p w14:paraId="6E76B285" w14:textId="0D30438F" w:rsidR="000A5989" w:rsidRDefault="000A5989" w:rsidP="000A5989">
      <w:pPr>
        <w:spacing w:line="269" w:lineRule="exact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294C1B47" w14:textId="4862FBA8" w:rsidR="00E40E68" w:rsidRDefault="00315D13" w:rsidP="006C5ECA">
      <w:pPr>
        <w:spacing w:line="269" w:lineRule="exact"/>
        <w:ind w:left="631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C006AD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Manifestación Profesional</w:t>
      </w:r>
      <w:r w:rsidR="00A02719" w:rsidRPr="00C006AD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  <w:r w:rsid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del Revisor Externo Independiente</w:t>
      </w:r>
    </w:p>
    <w:p w14:paraId="4FBB3570" w14:textId="76993BD2" w:rsidR="000A5989" w:rsidRDefault="000A5989" w:rsidP="000A5989">
      <w:pPr>
        <w:spacing w:line="309" w:lineRule="exact"/>
        <w:ind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AR"/>
        </w:rPr>
      </w:pPr>
    </w:p>
    <w:p w14:paraId="1E210427" w14:textId="3AA188A5" w:rsidR="000A5989" w:rsidRPr="000A5989" w:rsidRDefault="000A5989" w:rsidP="00180E8C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u w:val="single"/>
          <w:lang w:val="es-419"/>
        </w:rPr>
      </w:pPr>
      <w:r w:rsidRPr="000A5989">
        <w:rPr>
          <w:rFonts w:ascii="Garamond" w:hAnsi="Garamond" w:cs="Calibri"/>
          <w:color w:val="000000"/>
          <w:spacing w:val="-4"/>
          <w:sz w:val="24"/>
          <w:szCs w:val="24"/>
          <w:u w:val="single"/>
          <w:lang w:val="es-419"/>
        </w:rPr>
        <w:t>Manifestación sin hallazgos:</w:t>
      </w:r>
    </w:p>
    <w:p w14:paraId="6809E741" w14:textId="2DA77C7E" w:rsidR="000A5989" w:rsidRPr="000A5989" w:rsidRDefault="000A5989" w:rsidP="000A5989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Sobre la base del trabajo realizado, cuyo alcance se desc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ribe en el párrafo precedente, 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informamos que no surgieron hallazgos que mencionar sobre la calidad y eficacia operativa del Sistema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y las medidas de control interno existentes, adoptadas por la Dirección de la Sociedad para dar cumplimiento a la normativa de la UIF en materia de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en el período xx a xx.  </w:t>
      </w:r>
    </w:p>
    <w:p w14:paraId="5EF99DF3" w14:textId="77777777" w:rsidR="000A5989" w:rsidRPr="000A5989" w:rsidRDefault="000A5989" w:rsidP="000A5989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</w:p>
    <w:p w14:paraId="371BFAD4" w14:textId="4B91B3D7" w:rsidR="000A5989" w:rsidRPr="000A5989" w:rsidRDefault="000A5989" w:rsidP="00180E8C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u w:val="single"/>
          <w:lang w:val="es-419"/>
        </w:rPr>
      </w:pPr>
      <w:r w:rsidRPr="000A5989">
        <w:rPr>
          <w:rFonts w:ascii="Garamond" w:hAnsi="Garamond" w:cs="Calibri"/>
          <w:color w:val="000000"/>
          <w:spacing w:val="-4"/>
          <w:sz w:val="24"/>
          <w:szCs w:val="24"/>
          <w:u w:val="single"/>
          <w:lang w:val="es-419"/>
        </w:rPr>
        <w:t>Manifestación con hallazgos:</w:t>
      </w:r>
    </w:p>
    <w:p w14:paraId="39335F81" w14:textId="17A4922D" w:rsidR="000A5989" w:rsidRDefault="000A5989" w:rsidP="000A5989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Sobre la base del trabajo realizado, cuyo alcance se descr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ibe en el párrafo precedente, 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informamos que no surgieron otros hallazgos que mencionar, a los detallados en el Anexo III sobre la calidad y eficacia operativa del Sistema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y las medidas de control </w:t>
      </w:r>
      <w:r w:rsidR="0055053F"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interno existentes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, adoptadas por la Dirección de la Sociedad para dar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cumplimiento a la normativa de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la UIF en materia de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en el período xx a xx.  </w:t>
      </w:r>
    </w:p>
    <w:p w14:paraId="2D5DFE1E" w14:textId="437F7ECC" w:rsidR="000A5989" w:rsidRPr="00C006AD" w:rsidRDefault="000A5989" w:rsidP="000A5989">
      <w:pPr>
        <w:spacing w:line="309" w:lineRule="exact"/>
        <w:ind w:right="50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F9527E8" w14:textId="7B0B0E93" w:rsidR="00E40E68" w:rsidRDefault="00315D13" w:rsidP="009A09F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C006AD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Restricción </w:t>
      </w:r>
      <w:r w:rsid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de uso del informe especial</w:t>
      </w:r>
    </w:p>
    <w:p w14:paraId="26645CBD" w14:textId="58D02099" w:rsidR="000A5989" w:rsidRDefault="000A5989" w:rsidP="000A5989">
      <w:pPr>
        <w:spacing w:line="309" w:lineRule="exact"/>
        <w:ind w:right="502"/>
        <w:jc w:val="both"/>
        <w:rPr>
          <w:rFonts w:ascii="Garamond" w:hAnsi="Garamond" w:cs="Calibri"/>
          <w:color w:val="000000"/>
          <w:sz w:val="24"/>
          <w:szCs w:val="24"/>
          <w:lang w:val="es-AR"/>
        </w:rPr>
      </w:pPr>
    </w:p>
    <w:p w14:paraId="72E87F9D" w14:textId="5454B49E" w:rsidR="000A5989" w:rsidRPr="00C006AD" w:rsidRDefault="000A5989" w:rsidP="000A5989">
      <w:pPr>
        <w:spacing w:line="309" w:lineRule="exact"/>
        <w:ind w:left="630" w:right="50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Nuestro informe especial ha sido preparado exclusivamente p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ara uso de la Dirección de la 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Sociedad, el Oficial de Cumplimiento, el Comité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="005505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y el audi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tor externo de la Sociedad, y </w:t>
      </w:r>
      <w:r w:rsidRPr="000A5989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para su presentación a la UIF y, por lo tanto, no debe ser utilizado, hacerse referencia a él o ser distribuido con ningún otro propósito.  </w:t>
      </w:r>
    </w:p>
    <w:p w14:paraId="50B290AE" w14:textId="77777777" w:rsidR="00E40E68" w:rsidRPr="00C006AD" w:rsidRDefault="00E40E68" w:rsidP="00A02719">
      <w:pPr>
        <w:spacing w:line="246" w:lineRule="exact"/>
        <w:ind w:firstLine="631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36395BA0" w14:textId="77777777" w:rsidR="009C3CE9" w:rsidRDefault="009C3CE9" w:rsidP="00A02719">
      <w:pPr>
        <w:spacing w:line="246" w:lineRule="exact"/>
        <w:ind w:firstLine="631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61B6B5FB" w14:textId="6C8E9D67" w:rsidR="00DC134B" w:rsidRDefault="00DC134B" w:rsidP="00A02719">
      <w:pPr>
        <w:spacing w:line="246" w:lineRule="exact"/>
        <w:ind w:firstLine="631"/>
        <w:jc w:val="both"/>
        <w:rPr>
          <w:rFonts w:ascii="Garamond" w:hAnsi="Garamond"/>
          <w:color w:val="010302"/>
          <w:sz w:val="24"/>
          <w:szCs w:val="24"/>
          <w:lang w:val="es-AR"/>
        </w:rPr>
      </w:pPr>
      <w:r w:rsidRPr="00C006AD">
        <w:rPr>
          <w:rFonts w:ascii="Garamond" w:hAnsi="Garamond"/>
          <w:color w:val="010302"/>
          <w:sz w:val="24"/>
          <w:szCs w:val="24"/>
          <w:lang w:val="es-AR"/>
        </w:rPr>
        <w:t>Ciudad Autónoma de Buenos Aires, dd/mm/aaaa</w:t>
      </w:r>
    </w:p>
    <w:p w14:paraId="1EB12CF1" w14:textId="77777777" w:rsidR="00180E8C" w:rsidRPr="00C006AD" w:rsidRDefault="00180E8C" w:rsidP="00A02719">
      <w:pPr>
        <w:spacing w:line="246" w:lineRule="exact"/>
        <w:ind w:firstLine="631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0E4E3220" w14:textId="77777777" w:rsidR="00DC134B" w:rsidRPr="00C006AD" w:rsidRDefault="00DC134B" w:rsidP="005771E9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436803F5" w14:textId="77777777" w:rsidR="000E2A54" w:rsidRPr="00C006AD" w:rsidRDefault="000E2A54" w:rsidP="000E2A54">
      <w:pPr>
        <w:spacing w:line="246" w:lineRule="exact"/>
        <w:ind w:firstLine="631"/>
        <w:jc w:val="center"/>
        <w:rPr>
          <w:rFonts w:ascii="Garamond" w:hAnsi="Garamond"/>
          <w:color w:val="010302"/>
          <w:sz w:val="24"/>
          <w:szCs w:val="24"/>
          <w:lang w:val="es-AR"/>
        </w:rPr>
      </w:pPr>
      <w:r w:rsidRPr="00C006AD">
        <w:rPr>
          <w:rFonts w:ascii="Garamond" w:hAnsi="Garamond"/>
          <w:color w:val="010302"/>
          <w:sz w:val="24"/>
          <w:szCs w:val="24"/>
          <w:lang w:val="es-AR"/>
        </w:rPr>
        <w:t>Dr. WXYZ</w:t>
      </w:r>
    </w:p>
    <w:p w14:paraId="086CB57C" w14:textId="77777777" w:rsidR="000E2A54" w:rsidRPr="00C006AD" w:rsidRDefault="000E2A54" w:rsidP="000E2A54">
      <w:pPr>
        <w:spacing w:line="246" w:lineRule="exact"/>
        <w:ind w:firstLine="631"/>
        <w:jc w:val="center"/>
        <w:rPr>
          <w:rFonts w:ascii="Garamond" w:hAnsi="Garamond"/>
          <w:color w:val="010302"/>
          <w:sz w:val="24"/>
          <w:szCs w:val="24"/>
          <w:lang w:val="es-AR"/>
        </w:rPr>
      </w:pPr>
      <w:r w:rsidRPr="00C006AD">
        <w:rPr>
          <w:rFonts w:ascii="Garamond" w:hAnsi="Garamond"/>
          <w:color w:val="010302"/>
          <w:sz w:val="24"/>
          <w:szCs w:val="24"/>
          <w:lang w:val="es-AR"/>
        </w:rPr>
        <w:t>Contador Público</w:t>
      </w:r>
    </w:p>
    <w:p w14:paraId="4D7B039A" w14:textId="77777777" w:rsidR="000E2A54" w:rsidRPr="00C006AD" w:rsidRDefault="000E2A54" w:rsidP="000E2A54">
      <w:pPr>
        <w:spacing w:line="246" w:lineRule="exact"/>
        <w:ind w:firstLine="631"/>
        <w:jc w:val="center"/>
        <w:rPr>
          <w:rFonts w:ascii="Garamond" w:hAnsi="Garamond"/>
          <w:color w:val="010302"/>
          <w:sz w:val="24"/>
          <w:szCs w:val="24"/>
          <w:lang w:val="es-AR"/>
        </w:rPr>
      </w:pPr>
      <w:r w:rsidRPr="00C006AD">
        <w:rPr>
          <w:rFonts w:ascii="Garamond" w:hAnsi="Garamond"/>
          <w:color w:val="010302"/>
          <w:sz w:val="24"/>
          <w:szCs w:val="24"/>
          <w:lang w:val="es-AR"/>
        </w:rPr>
        <w:t>C.P.C.E.C.A.B.A. Tº… Fº…</w:t>
      </w:r>
    </w:p>
    <w:p w14:paraId="2EF98251" w14:textId="037C5FFA" w:rsidR="00B3624A" w:rsidRDefault="00B3624A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</w:p>
    <w:p w14:paraId="557AACFF" w14:textId="5E4B8ECC" w:rsidR="000A5989" w:rsidRDefault="000A5989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</w:p>
    <w:p w14:paraId="64A0DF21" w14:textId="517CCF7B" w:rsidR="000A5989" w:rsidRDefault="000A5989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</w:p>
    <w:p w14:paraId="40F03C10" w14:textId="77777777" w:rsidR="000A5989" w:rsidRDefault="000A5989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</w:p>
    <w:p w14:paraId="4B5273A1" w14:textId="25DC4B9B" w:rsidR="000A5989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(Membrete del sujeto obligado)</w:t>
      </w:r>
    </w:p>
    <w:p w14:paraId="0F4D3D0C" w14:textId="212BB0A1" w:rsidR="000A5989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423DDF7" w14:textId="0F071F88" w:rsidR="000A5989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DAD1662" w14:textId="77777777" w:rsidR="00A341EC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DESCRIPCIÓN DE LAS MEDIDAS DE CONTROL INTERNO </w:t>
      </w:r>
    </w:p>
    <w:p w14:paraId="1F514CDF" w14:textId="23FB4785" w:rsidR="000A5989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IMPLEMENTADAS POR LA ENTIDAD EN MATERIA DE PLA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FT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FP</w:t>
      </w:r>
    </w:p>
    <w:p w14:paraId="4A428F9A" w14:textId="77777777" w:rsidR="00A341EC" w:rsidRDefault="00A341EC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DA4B1FB" w14:textId="424CC885" w:rsidR="000A5989" w:rsidRDefault="000A5989" w:rsidP="000A598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86D84F2" w14:textId="67E5DB30" w:rsidR="000A5989" w:rsidRDefault="000A5989" w:rsidP="00DA0960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ANEXO I</w:t>
      </w:r>
    </w:p>
    <w:p w14:paraId="7816C0DD" w14:textId="768BE8E0" w:rsidR="000A5989" w:rsidRDefault="000A5989" w:rsidP="000A5989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071C2B9" w14:textId="77777777" w:rsidR="00A341EC" w:rsidRDefault="00A341EC" w:rsidP="000A5989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51A1F63" w14:textId="1B128097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2FDBD5D5" w14:textId="671C4A6C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43600D51" w14:textId="2A912DD4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1E97D7A3" w14:textId="0641F9D7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2C1A73B1" w14:textId="4026DCFB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2DF86A38" w14:textId="28D77017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6BF3EE2E" w14:textId="4F7520A7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5B728287" w14:textId="380697FE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7001C39C" w14:textId="19E173FC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792B38D9" w14:textId="11122335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-</w:t>
      </w:r>
    </w:p>
    <w:p w14:paraId="7FDD6398" w14:textId="6B42B906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9C1104A" w14:textId="7E9AE37C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7160EF3" w14:textId="44484057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2D92F0F" w14:textId="7B6CFF94" w:rsidR="000A5989" w:rsidRDefault="000A5989" w:rsidP="000A598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Firma del responsable del sujeto obligado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  <w:t xml:space="preserve"> 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                 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  <w:t xml:space="preserve">Firma y sello profesional a efectos de  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  <w:t xml:space="preserve">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                                                       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                                       </w:t>
      </w:r>
      <w:r w:rsidRPr="000A598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identificación con su informe  </w:t>
      </w:r>
    </w:p>
    <w:p w14:paraId="1A320045" w14:textId="345C389C" w:rsidR="00A341EC" w:rsidRDefault="00A341EC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/>
          <w:sz w:val="24"/>
          <w:szCs w:val="24"/>
          <w:lang w:val="es-AR"/>
        </w:rPr>
        <w:br w:type="page"/>
      </w:r>
    </w:p>
    <w:p w14:paraId="589114DB" w14:textId="1B6AA912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5E4DF18" w14:textId="22064CF9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6C3A939" w14:textId="77777777" w:rsidR="00A5430C" w:rsidRDefault="00A5430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0D9FEC2" w14:textId="77777777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E6A3472" w14:textId="77777777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PROCEDIMIENTOS APLICADOS SOBRE </w:t>
      </w:r>
    </w:p>
    <w:p w14:paraId="202C9D8C" w14:textId="0ABE3821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EL SISTEMA PLA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FT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FP DE LA ENTIDAD</w:t>
      </w:r>
    </w:p>
    <w:p w14:paraId="6AA4D228" w14:textId="77777777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01F419D" w14:textId="77777777" w:rsidR="00A341EC" w:rsidRDefault="00A341EC" w:rsidP="00A341EC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A251241" w14:textId="7B3FD575" w:rsidR="00A341EC" w:rsidRDefault="00A341EC" w:rsidP="00DA0960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ANEXO II</w:t>
      </w:r>
    </w:p>
    <w:p w14:paraId="5AECDCF8" w14:textId="77777777" w:rsidR="00A5430C" w:rsidRDefault="00A5430C" w:rsidP="00A341EC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4863E83" w14:textId="1F891734" w:rsidR="00A341EC" w:rsidRDefault="00A341EC" w:rsidP="00A341EC">
      <w:pPr>
        <w:spacing w:line="309" w:lineRule="exact"/>
        <w:ind w:right="502"/>
        <w:jc w:val="both"/>
        <w:rPr>
          <w:rFonts w:ascii="Garamond" w:hAnsi="Garamond" w:cs="Calibri"/>
          <w:color w:val="000000"/>
          <w:sz w:val="24"/>
          <w:szCs w:val="24"/>
          <w:lang w:val="es-AR"/>
        </w:rPr>
      </w:pPr>
    </w:p>
    <w:p w14:paraId="4F916904" w14:textId="350B729A" w:rsid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El presente programa de trabajo fue diseñado teniendo en cuenta cuestiones generales de pre</w:t>
      </w:r>
      <w:r w:rsid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vención del lavado de activos,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financiación del ter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rorismo</w:t>
      </w:r>
      <w:r w:rsid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y financiamiento de la proliferación de armas de destrucción m</w:t>
      </w:r>
      <w:r w:rsidR="007D5528" w:rsidRP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asiva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, las mejores prácticas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y los riesgos inherentes a cada etapa, y la Resolución 67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-E/2017 (y sus modificatorias</w:t>
      </w:r>
      <w:r w:rsidR="000C403F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y complementarias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) de la UIF en relación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con las tareas que debe llevar a cabo el Revisor E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xterno Independiente. Una vez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efectuados los procedimientos que el profesional considere convenientes, el profesional estará en condiciones de emitir el informe especial en relación con la calidad y eficacia operativa del sistema de prevención de lavado de activos</w:t>
      </w:r>
      <w:r w:rsid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,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</w:t>
      </w:r>
      <w:r w:rsidR="007D5528"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financiación del ter</w:t>
      </w:r>
      <w:r w:rsid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rorismo y financiamiento de la proliferación de armas de destrucción m</w:t>
      </w:r>
      <w:r w:rsidR="007D5528" w:rsidRPr="007D5528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asiva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 (PLA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) que aplica la Entidad para cumplir con la norma p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ertinente de la UIF en materia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de PLA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FT</w:t>
      </w:r>
      <w:r w:rsidR="00DA0960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/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FP</w:t>
      </w:r>
      <w:r w:rsidR="00A5430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.</w:t>
      </w:r>
    </w:p>
    <w:p w14:paraId="41006E09" w14:textId="33FC779E" w:rsidR="00A341EC" w:rsidRP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</w:p>
    <w:p w14:paraId="488A1507" w14:textId="3E881870" w:rsidR="00A341EC" w:rsidRP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Los procedimientos que cada profesional decida efectuar deberán ser ejecutados en el marco de la RT 37 de la FACPCE.   </w:t>
      </w:r>
    </w:p>
    <w:p w14:paraId="1A415576" w14:textId="77777777" w:rsid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</w:p>
    <w:p w14:paraId="2D6A3612" w14:textId="4BE5EC7C" w:rsidR="00A341EC" w:rsidRP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</w:pP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Los procedimientos de detalle contemplados en el presente modelo (id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entificados con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bullets) no son taxativos y tienen por finalidad orientar 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la labor del profesional para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cumplimentar los requerimientos de la UIF. Por lo tanto, la naturaleza, alcance y oportunidad de los procedimientos a aplicar dependerán del criter</w:t>
      </w:r>
      <w:r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 xml:space="preserve">io personal del </w:t>
      </w:r>
      <w:r w:rsidRPr="00A341E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profesional en función de cada caso particular</w:t>
      </w:r>
      <w:r w:rsidR="00A5430C">
        <w:rPr>
          <w:rFonts w:ascii="Garamond" w:hAnsi="Garamond" w:cs="Calibri"/>
          <w:color w:val="000000"/>
          <w:spacing w:val="-4"/>
          <w:sz w:val="24"/>
          <w:szCs w:val="24"/>
          <w:lang w:val="es-419"/>
        </w:rPr>
        <w:t>.</w:t>
      </w:r>
    </w:p>
    <w:p w14:paraId="1C9DE120" w14:textId="0D2B5B8F" w:rsidR="00A341EC" w:rsidRDefault="00A341EC" w:rsidP="00A341E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36439F1" w14:textId="77777777" w:rsidR="00A5430C" w:rsidRPr="00A341EC" w:rsidRDefault="00A5430C" w:rsidP="00A341E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FD24E02" w14:textId="08C165D6" w:rsidR="00A341EC" w:rsidRPr="00A341EC" w:rsidRDefault="00A341EC" w:rsidP="00A341EC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341E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Período de revisión:   </w:t>
      </w:r>
    </w:p>
    <w:p w14:paraId="72078435" w14:textId="77777777" w:rsidR="00A341EC" w:rsidRP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EB5B0D0" w14:textId="77777777" w:rsidR="00A341EC" w:rsidRDefault="00A341EC" w:rsidP="00A341EC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341E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Período de realización de las tareas:  </w:t>
      </w:r>
    </w:p>
    <w:p w14:paraId="6B4CE13E" w14:textId="77777777" w:rsidR="00A341EC" w:rsidRPr="00A341EC" w:rsidRDefault="00A341EC" w:rsidP="00A341E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ACF2D36" w14:textId="77777777" w:rsidR="00A341EC" w:rsidRDefault="00A341EC" w:rsidP="00A341EC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341E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Fecha de inicio de la revisión:  </w:t>
      </w:r>
    </w:p>
    <w:p w14:paraId="057F4CEC" w14:textId="77777777" w:rsidR="00A341EC" w:rsidRDefault="00A341EC" w:rsidP="00A341EC">
      <w:pPr>
        <w:pStyle w:val="Prrafodelista"/>
        <w:spacing w:line="269" w:lineRule="exact"/>
        <w:ind w:left="171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A7C1647" w14:textId="77777777" w:rsidR="00A341EC" w:rsidRDefault="00A341EC" w:rsidP="00A341EC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341E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Fecha de finalización de la revisión:  </w:t>
      </w:r>
    </w:p>
    <w:p w14:paraId="356FA12C" w14:textId="77777777" w:rsidR="00A341EC" w:rsidRPr="00A341EC" w:rsidRDefault="00A341EC" w:rsidP="00A341E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B7E385C" w14:textId="4501A0A1" w:rsidR="00A341EC" w:rsidRPr="00A341EC" w:rsidRDefault="00A341EC" w:rsidP="00A341EC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341E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Fecha de emisión del informe:  </w:t>
      </w:r>
    </w:p>
    <w:p w14:paraId="56F293EE" w14:textId="050A815B" w:rsidR="00A341EC" w:rsidRDefault="00A341EC" w:rsidP="00947C8E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20C2F27" w14:textId="4579A198" w:rsid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FBADCEF" w14:textId="470FA6D8" w:rsidR="00A341EC" w:rsidRDefault="004E1D0C" w:rsidP="00A341E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ALCANCE DE LAS TAREAS</w:t>
      </w:r>
    </w:p>
    <w:p w14:paraId="3E809392" w14:textId="77777777" w:rsidR="00A5430C" w:rsidRPr="00A341EC" w:rsidRDefault="00A5430C" w:rsidP="00A341E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EBAC0B2" w14:textId="510C4A6B" w:rsidR="00A341EC" w:rsidRPr="00A341EC" w:rsidRDefault="00A341EC" w:rsidP="004E1D0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D7F60E2" w14:textId="7E77C050" w:rsidR="00A341EC" w:rsidRPr="002F62C2" w:rsidRDefault="00A341EC" w:rsidP="002F62C2">
      <w:pPr>
        <w:pStyle w:val="Prrafodelista"/>
        <w:numPr>
          <w:ilvl w:val="0"/>
          <w:numId w:val="36"/>
        </w:num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2F62C2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Valora</w:t>
      </w:r>
      <w:r w:rsidR="002F62C2" w:rsidRPr="002F62C2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ción de la gestión de riesgos</w:t>
      </w:r>
    </w:p>
    <w:p w14:paraId="052F3102" w14:textId="77777777" w:rsidR="002F62C2" w:rsidRPr="002F62C2" w:rsidRDefault="002F62C2" w:rsidP="002F62C2">
      <w:pPr>
        <w:pStyle w:val="Prrafodelista"/>
        <w:spacing w:line="269" w:lineRule="exact"/>
        <w:ind w:left="99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B1D8F7A" w14:textId="1A2D5337" w:rsidR="002F62C2" w:rsidRPr="002F62C2" w:rsidRDefault="00A341EC" w:rsidP="002F62C2">
      <w:pPr>
        <w:pStyle w:val="Prrafodelista"/>
        <w:numPr>
          <w:ilvl w:val="0"/>
          <w:numId w:val="37"/>
        </w:num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2F62C2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Identificación, evaluación y categorización de r</w:t>
      </w:r>
      <w:r w:rsidR="00947C8E" w:rsidRPr="002F62C2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iesgos y medidas idóneas para </w:t>
      </w:r>
      <w:r w:rsidR="002F62C2" w:rsidRPr="002F62C2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mitigarlos</w:t>
      </w:r>
    </w:p>
    <w:p w14:paraId="549226DA" w14:textId="77777777" w:rsid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8B2750D" w14:textId="4C332305" w:rsidR="00947C8E" w:rsidRDefault="00A341EC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aplicación del enfoque basado en riesg</w:t>
      </w:r>
      <w:r w:rsid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os por parte de la Entidad.</w:t>
      </w:r>
    </w:p>
    <w:p w14:paraId="60D361E3" w14:textId="77777777" w:rsidR="00947C8E" w:rsidRP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30224EE" w14:textId="679C0814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Solicitar políticas y procedimientos utilizados para la iden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tificación y la aceptación del 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Cliente.</w:t>
      </w:r>
    </w:p>
    <w:p w14:paraId="144FA710" w14:textId="77777777" w:rsidR="00947C8E" w:rsidRP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D98AA4D" w14:textId="35FBB65D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coherencia de los factores que se conside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ran de riesgo en las políticas 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mencionadas anteriormente.</w:t>
      </w:r>
    </w:p>
    <w:p w14:paraId="14CA2CA2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6F97685" w14:textId="7B1B5878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Identificar las herramientas de gestión de ries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gos utilizadas por la Entidad.</w:t>
      </w:r>
    </w:p>
    <w:p w14:paraId="4B44A029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21047C4" w14:textId="48952638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Tomar conocimiento de los riesgos de LA/FT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identificados por la Entidad.</w:t>
      </w:r>
    </w:p>
    <w:p w14:paraId="059DF822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662E0B6" w14:textId="53F476FD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Solicitar las variables y los parámetros utilizados para de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finir los niveles de riesgo, y </w:t>
      </w: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requerir la justificación y docum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entación de cada uno de ellos.</w:t>
      </w:r>
    </w:p>
    <w:p w14:paraId="5A538234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9CAF4E0" w14:textId="2B5AEF07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Examinar los pa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rámetros de riesgo utilizados.</w:t>
      </w:r>
    </w:p>
    <w:p w14:paraId="5A212312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490174C" w14:textId="186B23F9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Comprobar la cantidad y la desagregación de lo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s niveles de riesgo adoptados.</w:t>
      </w:r>
    </w:p>
    <w:p w14:paraId="66DA912E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899F250" w14:textId="36EE9371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 debida documentación del enfoque basado 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en riesgos por parte de la </w:t>
      </w:r>
      <w:r w:rsidR="002F62C2">
        <w:rPr>
          <w:rFonts w:ascii="Garamond" w:hAnsi="Garamond" w:cs="Calibri"/>
          <w:bCs/>
          <w:color w:val="000000"/>
          <w:sz w:val="24"/>
          <w:szCs w:val="24"/>
          <w:lang w:val="es-AR"/>
        </w:rPr>
        <w:t>Entidad.</w:t>
      </w:r>
    </w:p>
    <w:p w14:paraId="04F1CAF2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8C6AB60" w14:textId="5FD81303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el proceso de revisión y actualización periódica 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la evaluación de riesgos de </w:t>
      </w: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LA/FT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.  </w:t>
      </w:r>
    </w:p>
    <w:p w14:paraId="08A95B31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2F71C4A" w14:textId="77777777" w:rsid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Examinar las políticas para actualizar la evaluación de riesgos.  </w:t>
      </w:r>
    </w:p>
    <w:p w14:paraId="1D05287D" w14:textId="77777777" w:rsidR="00947C8E" w:rsidRPr="00947C8E" w:rsidRDefault="00947C8E" w:rsidP="00947C8E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C75DB1F" w14:textId="7FB521F7" w:rsidR="00947C8E" w:rsidRPr="00947C8E" w:rsidRDefault="00947C8E" w:rsidP="00947C8E">
      <w:pPr>
        <w:pStyle w:val="Prrafodelista"/>
        <w:numPr>
          <w:ilvl w:val="0"/>
          <w:numId w:val="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Analizar el diseño y operatividad de los controles ident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ificados (medidas idóneas) para</w:t>
      </w: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mitigar los riesgos asociados.  </w:t>
      </w:r>
    </w:p>
    <w:p w14:paraId="4BE9BA2B" w14:textId="6097EE05" w:rsidR="00A341EC" w:rsidRPr="00947C8E" w:rsidRDefault="00A341EC" w:rsidP="00947C8E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F930CF5" w14:textId="0764F65D" w:rsidR="00A341EC" w:rsidRDefault="00A341EC" w:rsidP="00947C8E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F2A0083" w14:textId="716F571F" w:rsidR="00947C8E" w:rsidRPr="00947C8E" w:rsidRDefault="00947C8E" w:rsidP="00947C8E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2) Segmentación de clientes en base al riesgo</w:t>
      </w:r>
    </w:p>
    <w:p w14:paraId="4D126592" w14:textId="4EC0F08C" w:rsidR="00A341EC" w:rsidRDefault="00A341EC" w:rsidP="004E1D0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F467DE8" w14:textId="5C7BAC76" w:rsidR="00947C8E" w:rsidRPr="00947C8E" w:rsidRDefault="00947C8E" w:rsidP="00947C8E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razonabilidad de la matriz de riesgo cliente, en 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relación, entre otros, con los siguientes aspectos:</w:t>
      </w:r>
    </w:p>
    <w:p w14:paraId="142ADD59" w14:textId="77777777" w:rsidR="00947C8E" w:rsidRDefault="00947C8E" w:rsidP="00947C8E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1810543" w14:textId="77777777" w:rsidR="00947C8E" w:rsidRDefault="00947C8E" w:rsidP="00947C8E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Definición de factores de riesgo, acorde al tamaño, complejidad y tipo de entidad.  </w:t>
      </w:r>
    </w:p>
    <w:p w14:paraId="13406E7E" w14:textId="77777777" w:rsidR="00947C8E" w:rsidRDefault="00947C8E" w:rsidP="00947C8E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Indicadores de riesgo.  </w:t>
      </w:r>
    </w:p>
    <w:p w14:paraId="09ECBA0C" w14:textId="77777777" w:rsidR="00947C8E" w:rsidRDefault="00947C8E" w:rsidP="00947C8E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Ponderadores de riesgo.   </w:t>
      </w:r>
    </w:p>
    <w:p w14:paraId="0F142E85" w14:textId="748ABFCB" w:rsidR="00947C8E" w:rsidRPr="00947C8E" w:rsidRDefault="00947C8E" w:rsidP="00947C8E">
      <w:pPr>
        <w:pStyle w:val="Prrafodelista"/>
        <w:numPr>
          <w:ilvl w:val="0"/>
          <w:numId w:val="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Cantidad de clientes por niveles de riesgo.  </w:t>
      </w:r>
    </w:p>
    <w:p w14:paraId="1F4A3CA6" w14:textId="77777777" w:rsid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4495AF1" w14:textId="7CA69FB7" w:rsidR="00947C8E" w:rsidRPr="00947C8E" w:rsidRDefault="00947C8E" w:rsidP="00947C8E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 automatización de la matriz de riesgo cliente.  </w:t>
      </w:r>
    </w:p>
    <w:p w14:paraId="306EBF5D" w14:textId="77777777" w:rsid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D3292FC" w14:textId="7E0567DF" w:rsidR="00947C8E" w:rsidRPr="00947C8E" w:rsidRDefault="00947C8E" w:rsidP="00947C8E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periodicidad en la aplicación de la matriz de riesgo cliente.  </w:t>
      </w:r>
    </w:p>
    <w:p w14:paraId="352BF026" w14:textId="77777777" w:rsidR="00947C8E" w:rsidRDefault="00947C8E" w:rsidP="00947C8E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0800F17" w14:textId="1599D84E" w:rsidR="00DD0C24" w:rsidRDefault="00947C8E" w:rsidP="00DD0C24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>Comprobar la matriz de riesgo inicial y durante la rela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ción comercial de los clientes </w:t>
      </w:r>
      <w:r w:rsidRPr="00947C8E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durante </w:t>
      </w:r>
      <w:r w:rsidR="00DD0C24">
        <w:rPr>
          <w:rFonts w:ascii="Garamond" w:hAnsi="Garamond" w:cs="Calibri"/>
          <w:bCs/>
          <w:color w:val="000000"/>
          <w:sz w:val="24"/>
          <w:szCs w:val="24"/>
          <w:lang w:val="es-AR"/>
        </w:rPr>
        <w:t>el período objeto de revisión.</w:t>
      </w:r>
    </w:p>
    <w:p w14:paraId="44FF4098" w14:textId="77777777" w:rsidR="00DD0C24" w:rsidRPr="00DD0C24" w:rsidRDefault="00DD0C24" w:rsidP="00DD0C2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5AC1744" w14:textId="25FA0579" w:rsidR="00DD0C24" w:rsidRDefault="00DD0C24" w:rsidP="00DD0C24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D0C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Seleccionar una muestra representativa de clientes personas humanas y jurídicas a efectos de verificar la asignación del nivel de riesgo de acuerdo al diseño de la matriz.  </w:t>
      </w:r>
    </w:p>
    <w:p w14:paraId="0F8E1C30" w14:textId="77777777" w:rsidR="00DD0C24" w:rsidRPr="00DD0C24" w:rsidRDefault="00DD0C24" w:rsidP="00DD0C2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5450FEB" w14:textId="3E72A216" w:rsidR="00A341EC" w:rsidRPr="004E1D0C" w:rsidRDefault="00DD0C24" w:rsidP="004E1D0C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D0C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documentación del diseño de la matriz de riesgo cliente.  </w:t>
      </w:r>
    </w:p>
    <w:p w14:paraId="6D9E15D3" w14:textId="70FB17D4" w:rsidR="00A341EC" w:rsidRDefault="00A341EC" w:rsidP="00A341E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BCE16D9" w14:textId="6988E34B" w:rsidR="00DD0C24" w:rsidRDefault="0055053F" w:rsidP="00A341E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3</w:t>
      </w:r>
      <w:r w:rsidRPr="00947C8E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) </w:t>
      </w:r>
      <w:r w:rsidRPr="0055053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Razonabilidad del Sistema de Gestión de Riesgos (factores de riesgos, </w:t>
      </w:r>
      <w:r w:rsidR="00793E8F" w:rsidRPr="0055053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riesgos inherentes</w:t>
      </w:r>
      <w:r w:rsidRPr="0055053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, mitigación de riesgos, riesgos residual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es, segmentación de clientes).</w:t>
      </w:r>
    </w:p>
    <w:p w14:paraId="727262B1" w14:textId="760B0343" w:rsidR="00793E8F" w:rsidRPr="00DD0C24" w:rsidRDefault="00793E8F" w:rsidP="00793E8F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9B600E2" w14:textId="5296DD8A" w:rsidR="00793E8F" w:rsidRDefault="00793E8F" w:rsidP="00793E8F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Evaluar la razonabilidad de la metodología de autoevaluación de riesgos, en cuanto a, por ejemplo, los siguientes aspectos:  </w:t>
      </w:r>
    </w:p>
    <w:p w14:paraId="5D713744" w14:textId="11154AD0" w:rsidR="00793E8F" w:rsidRDefault="00793E8F" w:rsidP="00793E8F">
      <w:pPr>
        <w:pStyle w:val="Prrafodelista"/>
        <w:numPr>
          <w:ilvl w:val="0"/>
          <w:numId w:val="1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Factores de riesgo definidos.</w:t>
      </w:r>
    </w:p>
    <w:p w14:paraId="5B62070A" w14:textId="78E3BC3D" w:rsidR="00793E8F" w:rsidRDefault="00793E8F" w:rsidP="00793E8F">
      <w:pPr>
        <w:pStyle w:val="Prrafodelista"/>
        <w:numPr>
          <w:ilvl w:val="0"/>
          <w:numId w:val="1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>Nivel de ri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esgos inherentes determinados.</w:t>
      </w:r>
    </w:p>
    <w:p w14:paraId="5AB4F495" w14:textId="5809839F" w:rsidR="00793E8F" w:rsidRDefault="00793E8F" w:rsidP="00793E8F">
      <w:pPr>
        <w:pStyle w:val="Prrafodelista"/>
        <w:numPr>
          <w:ilvl w:val="0"/>
          <w:numId w:val="1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>Nivel de riesgos residu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ales.</w:t>
      </w:r>
    </w:p>
    <w:p w14:paraId="6B363D0E" w14:textId="376467D7" w:rsidR="00793E8F" w:rsidRDefault="00793E8F" w:rsidP="00793E8F">
      <w:pPr>
        <w:pStyle w:val="Prrafodelista"/>
        <w:numPr>
          <w:ilvl w:val="0"/>
          <w:numId w:val="19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Otros aspectos</w:t>
      </w:r>
      <w:r w:rsidR="00D54307" w:rsidRPr="00C006AD">
        <w:rPr>
          <w:rStyle w:val="Refdenotaalpie"/>
          <w:rFonts w:ascii="Garamond" w:hAnsi="Garamond" w:cs="Calibri"/>
          <w:color w:val="000000"/>
          <w:spacing w:val="-4"/>
          <w:sz w:val="24"/>
          <w:szCs w:val="24"/>
          <w:lang w:val="es-419"/>
        </w:rPr>
        <w:footnoteReference w:id="5"/>
      </w:r>
    </w:p>
    <w:p w14:paraId="75E093E4" w14:textId="60EAAD63" w:rsidR="00793E8F" w:rsidRDefault="00793E8F" w:rsidP="00793E8F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139DCC9" w14:textId="77777777" w:rsidR="00793E8F" w:rsidRDefault="00793E8F" w:rsidP="00793E8F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metodología de evaluación de cada uno de los factores de riesgo.  </w:t>
      </w:r>
    </w:p>
    <w:p w14:paraId="5B3D2B8F" w14:textId="77777777" w:rsidR="00793E8F" w:rsidRDefault="00793E8F" w:rsidP="00793E8F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4E72923" w14:textId="77777777" w:rsidR="00793E8F" w:rsidRDefault="00793E8F" w:rsidP="00793E8F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 metodología de cálculo del nivel de riesgo residual.  </w:t>
      </w:r>
    </w:p>
    <w:p w14:paraId="43220798" w14:textId="77777777" w:rsidR="00793E8F" w:rsidRPr="00793E8F" w:rsidRDefault="00793E8F" w:rsidP="00793E8F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F812F4C" w14:textId="77777777" w:rsidR="00793E8F" w:rsidRDefault="00793E8F" w:rsidP="00793E8F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>Evaluar y analizar los controles y medidas de mitigación de riesgos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, de acuerdo al nivel de </w:t>
      </w: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riesgo identificado en la autoevaluación de riesgos.  </w:t>
      </w:r>
    </w:p>
    <w:p w14:paraId="7A00505F" w14:textId="77777777" w:rsidR="00793E8F" w:rsidRPr="00793E8F" w:rsidRDefault="00793E8F" w:rsidP="00793E8F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9E6BC51" w14:textId="7147F310" w:rsidR="00D54307" w:rsidRPr="00D54307" w:rsidRDefault="00793E8F" w:rsidP="00D54307">
      <w:pPr>
        <w:pStyle w:val="Prrafodelista"/>
        <w:numPr>
          <w:ilvl w:val="0"/>
          <w:numId w:val="12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las aprobaciones por parte del órgano de adminis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tración o máxima autoridad y/o </w:t>
      </w: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>Comité de PLA/FT</w:t>
      </w:r>
      <w:r w:rsid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la metodología de autoevaluación de riesgos de LA/FT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/</w:t>
      </w:r>
      <w:r w:rsid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>FP</w:t>
      </w:r>
      <w:r w:rsidRPr="00793E8F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.  </w:t>
      </w:r>
    </w:p>
    <w:p w14:paraId="7F040CC3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DD09F41" w14:textId="161B7F4A" w:rsidR="00793E8F" w:rsidRDefault="00793E8F" w:rsidP="00D54307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4) Valoración de la Autoevaluación de Riesgos de LA/FT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/FP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, Declaración de Tolerancia </w:t>
      </w:r>
      <w:r w:rsidR="00D54307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al Riesgo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de LA/FT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/FP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y Política de Aceptación de Clientes.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Consideración de factores de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riesgo relacionados a cada línea de negocio del Suj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eto Obligado. Identificación y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valoración del riesgo inherente correspond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iente a cada factor de riesgo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considerado. Medidas idóneas para la mitigación de riesgos – Ambiente de Control.  Determinación y justificación del riesgo re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sidual correspondiente a cada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factor de riesgo considerado. Determinación y jus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tificación del nivel de riesgo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general de LA/FT</w:t>
      </w:r>
      <w:r w:rsidR="00D54307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/FP del Sujeto Obligado.</w:t>
      </w:r>
    </w:p>
    <w:p w14:paraId="2E5DDFFD" w14:textId="77777777" w:rsidR="00D54307" w:rsidRPr="00793E8F" w:rsidRDefault="00D54307" w:rsidP="00D54307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0E481BD" w14:textId="59E435C5" w:rsidR="00D54307" w:rsidRDefault="00793E8F" w:rsidP="00D54307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>Obtener las conclusiones arribadas para cada uno de los factor</w:t>
      </w:r>
      <w:r w:rsid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 de riesgo que </w:t>
      </w:r>
      <w:r w:rsidRP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>conforman la matriz</w:t>
      </w:r>
      <w:r w:rsid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autoevaluación de riesgos.</w:t>
      </w:r>
    </w:p>
    <w:p w14:paraId="0DC72835" w14:textId="77777777" w:rsidR="00D54307" w:rsidRDefault="00D54307" w:rsidP="00D54307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4243CFF" w14:textId="77777777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Solicitar el Informe Técnico del Oficial de Cumplimiento </w:t>
      </w:r>
      <w:r w:rsidR="00D54307">
        <w:rPr>
          <w:rFonts w:ascii="Garamond" w:hAnsi="Garamond" w:cs="Calibri"/>
          <w:bCs/>
          <w:color w:val="000000"/>
          <w:sz w:val="24"/>
          <w:szCs w:val="24"/>
          <w:lang w:val="es-AR"/>
        </w:rPr>
        <w:t>y comprobar su congruencia con el Sistema bajo revisión.</w:t>
      </w:r>
    </w:p>
    <w:p w14:paraId="3D44DD00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5CD2604" w14:textId="77777777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Solicitar la Declaración de Tolerancia al Riesgo.  </w:t>
      </w:r>
    </w:p>
    <w:p w14:paraId="5A3869D4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C3980A7" w14:textId="7DA71B1E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las aprobaciones por parte del órgano de administración o máxima 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autoridad y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/o Comité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del Informe Técnico del Oficial de Cumplimiento y declaración 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de tolerancia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al riesgo.  </w:t>
      </w:r>
    </w:p>
    <w:p w14:paraId="35094D2D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9D3D6C4" w14:textId="77777777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que los riesgos identificados se mantengan dentro de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los niveles y características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decididas por el órgano de administración o máxima autoridad de la Entidad.  </w:t>
      </w:r>
    </w:p>
    <w:p w14:paraId="5EE2E715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6F19592" w14:textId="77777777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que el sujeto obligado cuenta con una polític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 de aceptación de clientes de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riesgo alto.  </w:t>
      </w:r>
    </w:p>
    <w:p w14:paraId="7D03BC1B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3BEE4C1" w14:textId="55F7C6A3" w:rsidR="00793E8F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remisión del documento de autoevaluación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 los organismos de contralor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conforme los plazos establecidos en la normativa.  </w:t>
      </w:r>
    </w:p>
    <w:p w14:paraId="263B3300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D5AAC88" w14:textId="2393BB53" w:rsidR="00793E8F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 actualización anual de la autoevaluación de riesgos.  </w:t>
      </w:r>
    </w:p>
    <w:p w14:paraId="7586194B" w14:textId="09193620" w:rsidR="008C3F34" w:rsidRPr="00030A46" w:rsidRDefault="008C3F34" w:rsidP="00030A46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AE32655" w14:textId="77AD83FF" w:rsidR="00793E8F" w:rsidRPr="008C3F34" w:rsidRDefault="009C3CE9" w:rsidP="008C3F34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5) </w:t>
      </w:r>
      <w:r w:rsidR="00793E8F" w:rsidRPr="008C3F34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Adecuación de las políticas y procedimientos del Sujeto Obligado a los </w:t>
      </w:r>
      <w:r w:rsidR="008C3F34" w:rsidRPr="008C3F34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resultados de </w:t>
      </w:r>
      <w:r w:rsidR="00793E8F" w:rsidRPr="008C3F34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la Autoevaluación de Riesgos de LA/FT</w:t>
      </w:r>
      <w:r w:rsidR="008C3F34" w:rsidRPr="008C3F34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/FP.</w:t>
      </w:r>
    </w:p>
    <w:p w14:paraId="43CEEA64" w14:textId="5CAAAF80" w:rsidR="008C3F34" w:rsidRDefault="008C3F34" w:rsidP="00030A46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090DD22" w14:textId="5F217238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Examinar los cambios implementados en los manuales de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políticas y procedimientos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acorde a la exigencia normativa vigente.  </w:t>
      </w:r>
    </w:p>
    <w:p w14:paraId="12DE934D" w14:textId="77777777" w:rsidR="008C3F34" w:rsidRDefault="008C3F34" w:rsidP="008C3F34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0361159" w14:textId="3720100E" w:rsidR="00793E8F" w:rsidRP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que los cambios se correspondan con los resultados de la matriz 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de autoevaluación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riesgos.  </w:t>
      </w:r>
    </w:p>
    <w:p w14:paraId="3A46E7A0" w14:textId="77777777" w:rsidR="00D54307" w:rsidRPr="00D54307" w:rsidRDefault="00D54307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54430D1" w14:textId="6BB8BAEA" w:rsidR="00793E8F" w:rsidRPr="00793E8F" w:rsidRDefault="008C3F34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b)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Gobierno Corporativo y normativa interna 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cr/>
      </w:r>
    </w:p>
    <w:p w14:paraId="476B6A53" w14:textId="77777777" w:rsidR="008C3F34" w:rsidRDefault="008C3F34" w:rsidP="008C3F34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1)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Carácter apropiado o no, de las reglas de Gobierno Corp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orativo de la Entidad para la  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implementación de un efectivo Sistema de PLA/FT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/FP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.</w:t>
      </w:r>
    </w:p>
    <w:p w14:paraId="7E4A5F88" w14:textId="306C3DB8" w:rsidR="00793E8F" w:rsidRDefault="008C3F34" w:rsidP="008C3F34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</w:p>
    <w:p w14:paraId="65A70464" w14:textId="1DC4B483" w:rsidR="008C3F34" w:rsidRDefault="008C3F34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Evaluar el</w:t>
      </w:r>
      <w:r w:rsidR="00793E8F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Ambiente de Control en materia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793E8F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319113B5" w14:textId="77777777" w:rsidR="008C3F34" w:rsidRDefault="00793E8F" w:rsidP="008C3F34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</w:p>
    <w:p w14:paraId="0F57D050" w14:textId="2A7BE7EA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la aplicación de los Lineamientos para el Gobier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no Societario dispuesto por el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supervisor primario (BCRA, CNV, SSN, en cada caso), en especial en materia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36DF3FB7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1976293" w14:textId="3EE22F7F" w:rsidR="008C3F34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Comprobar la constitución y funcionamiento del Comité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en caso de existir,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principalmente a través de, por eje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mplo, los siguientes aspectos:</w:t>
      </w:r>
    </w:p>
    <w:p w14:paraId="16585AF1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A8FDB76" w14:textId="38DC33F5" w:rsidR="008C3F34" w:rsidRDefault="008C3F34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Fecha de constitución.</w:t>
      </w:r>
    </w:p>
    <w:p w14:paraId="4ED59818" w14:textId="77777777" w:rsidR="008C3F34" w:rsidRDefault="008C3F34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Integración de sus miembros.</w:t>
      </w:r>
    </w:p>
    <w:p w14:paraId="1C6A00A4" w14:textId="77777777" w:rsidR="008C3F34" w:rsidRPr="008C3F34" w:rsidRDefault="00793E8F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Reglamento de funcionamiento del Comité.  </w:t>
      </w:r>
    </w:p>
    <w:p w14:paraId="1F38D473" w14:textId="77777777" w:rsidR="008C3F34" w:rsidRPr="008C3F34" w:rsidRDefault="00793E8F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Actas del Comité de las reuniones realizadas y su periodicidad.  </w:t>
      </w:r>
    </w:p>
    <w:p w14:paraId="1EF725C5" w14:textId="77777777" w:rsidR="008C3F34" w:rsidRPr="008C3F34" w:rsidRDefault="00793E8F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Toma de conocimiento por parte del órgano de adm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inistración o máxima autoridad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del sujeto obligado de la gestión continúa del Comité.  </w:t>
      </w:r>
    </w:p>
    <w:p w14:paraId="4394BB0F" w14:textId="35075197" w:rsidR="00793E8F" w:rsidRDefault="00793E8F" w:rsidP="008C3F34">
      <w:pPr>
        <w:pStyle w:val="Prrafodelista"/>
        <w:numPr>
          <w:ilvl w:val="0"/>
          <w:numId w:val="24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Funcionamiento del Comité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Corporativo 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acuerdo con las condiciones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establecidas en el Reglamento de constitución.  </w:t>
      </w:r>
    </w:p>
    <w:p w14:paraId="4A868A8C" w14:textId="793E0882" w:rsidR="00A5430C" w:rsidRDefault="00A5430C" w:rsidP="00A5430C">
      <w:pPr>
        <w:pStyle w:val="Prrafodelista"/>
        <w:spacing w:line="269" w:lineRule="exact"/>
        <w:ind w:left="207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BD94D8C" w14:textId="77777777" w:rsidR="009C3CE9" w:rsidRPr="008C3F34" w:rsidRDefault="009C3CE9" w:rsidP="00A5430C">
      <w:pPr>
        <w:pStyle w:val="Prrafodelista"/>
        <w:spacing w:line="269" w:lineRule="exact"/>
        <w:ind w:left="207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D1F705" w14:textId="77777777" w:rsidR="008C3F34" w:rsidRPr="008C3F34" w:rsidRDefault="008C3F34" w:rsidP="008C3F3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6A5B552" w14:textId="21094BFA" w:rsidR="008C3F34" w:rsidRDefault="008C3F34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participación e involucramiento del órgano de administración o máxima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autoridad en aspectos y decisiones en materia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p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rincipalmente a través de, por ejemplo: </w:t>
      </w:r>
    </w:p>
    <w:p w14:paraId="738A4A1D" w14:textId="77777777" w:rsidR="008C3F34" w:rsidRDefault="008C3F34" w:rsidP="008C3F34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33A9091" w14:textId="7E658AAE" w:rsidR="00793E8F" w:rsidRDefault="00793E8F" w:rsidP="008C3F34">
      <w:pPr>
        <w:pStyle w:val="Prrafodelista"/>
        <w:numPr>
          <w:ilvl w:val="0"/>
          <w:numId w:val="25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Acceso a las Actas del órgano de administración o má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xima autoridad de la Entidad a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efectos de tomar conocimiento del tratamiento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los aspectos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de su incumbencia.</w:t>
      </w:r>
    </w:p>
    <w:p w14:paraId="632E2627" w14:textId="42422440" w:rsidR="008C3F34" w:rsidRDefault="00793E8F" w:rsidP="008C3F34">
      <w:pPr>
        <w:pStyle w:val="Prrafodelista"/>
        <w:numPr>
          <w:ilvl w:val="0"/>
          <w:numId w:val="25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Entrevistas con los máximos responsables del sistema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para relevar y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comprobar las acciones diseñadas.  </w:t>
      </w:r>
    </w:p>
    <w:p w14:paraId="246B60A2" w14:textId="183FE794" w:rsidR="008C3F34" w:rsidRDefault="00793E8F" w:rsidP="008C3F34">
      <w:pPr>
        <w:pStyle w:val="Prrafodelista"/>
        <w:numPr>
          <w:ilvl w:val="0"/>
          <w:numId w:val="25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revisión periódica y aprobación por parte del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Directorio, de las políticas y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procedimientos para la Gestión de Riesgos de LA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/FT/FP, (por ejemplo: manuales de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procedimientos, manuales de políticas, Plan Anual del Oficial de Cumplimiento, </w:t>
      </w:r>
      <w:r w:rsidR="008C3F34"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Plan de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Capacitación).  </w:t>
      </w:r>
    </w:p>
    <w:p w14:paraId="739051A6" w14:textId="77777777" w:rsidR="008C3F34" w:rsidRDefault="008C3F34" w:rsidP="008C3F34">
      <w:pPr>
        <w:pStyle w:val="Prrafodelista"/>
        <w:spacing w:line="269" w:lineRule="exact"/>
        <w:ind w:left="171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0D1BD96" w14:textId="1B8A8990" w:rsidR="00793E8F" w:rsidRDefault="00793E8F" w:rsidP="008C3F34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que la Entidad posea un Código de Conducta,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en especial que posea al menos los siguientes atributos:</w:t>
      </w:r>
    </w:p>
    <w:p w14:paraId="2CCC1B1A" w14:textId="77777777" w:rsidR="008C3F34" w:rsidRDefault="008C3F34" w:rsidP="008C3F34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0155314" w14:textId="51807549" w:rsidR="008C3F34" w:rsidRDefault="00793E8F" w:rsidP="008C3F34">
      <w:pPr>
        <w:pStyle w:val="Prrafodelista"/>
        <w:numPr>
          <w:ilvl w:val="0"/>
          <w:numId w:val="26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Aprobado por el órgano de administración o máxima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autoridad del sujeto obligado.</w:t>
      </w:r>
    </w:p>
    <w:p w14:paraId="7A134791" w14:textId="33350362" w:rsidR="008C3F34" w:rsidRDefault="00793E8F" w:rsidP="008C3F34">
      <w:pPr>
        <w:pStyle w:val="Prrafodelista"/>
        <w:numPr>
          <w:ilvl w:val="0"/>
          <w:numId w:val="26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Resalte el carácter obligatorio de los procedimientos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52503012" w14:textId="77777777" w:rsidR="008C3F34" w:rsidRDefault="00793E8F" w:rsidP="008C3F34">
      <w:pPr>
        <w:pStyle w:val="Prrafodelista"/>
        <w:numPr>
          <w:ilvl w:val="0"/>
          <w:numId w:val="26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Establezca 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sanciones por incumplimientos.</w:t>
      </w:r>
    </w:p>
    <w:p w14:paraId="526A3264" w14:textId="77777777" w:rsidR="008C3F34" w:rsidRDefault="00793E8F" w:rsidP="008C3F34">
      <w:pPr>
        <w:pStyle w:val="Prrafodelista"/>
        <w:numPr>
          <w:ilvl w:val="0"/>
          <w:numId w:val="26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Requiera el conocimiento y compromiso a cumplir el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Código por parte de los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directores, gerentes y empleados.  </w:t>
      </w:r>
    </w:p>
    <w:p w14:paraId="72FBA89E" w14:textId="3532105E" w:rsidR="008C3F34" w:rsidRPr="00030A46" w:rsidRDefault="00793E8F" w:rsidP="00030A46">
      <w:pPr>
        <w:pStyle w:val="Prrafodelista"/>
        <w:numPr>
          <w:ilvl w:val="0"/>
          <w:numId w:val="26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>Establezca un mecanismo idóneo de circularizació</w:t>
      </w:r>
      <w:r w:rsid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 del Código a los directores, </w:t>
      </w:r>
      <w:r w:rsidRPr="008C3F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gerentes y empleados, y constancias de su cumplimiento.  </w:t>
      </w:r>
    </w:p>
    <w:p w14:paraId="541702DE" w14:textId="77777777" w:rsidR="008C3F34" w:rsidRPr="008C3F34" w:rsidRDefault="008C3F34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DFE9C49" w14:textId="1E1FEE2D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2)  Normas y procedimientos internos establecidos en la Entidad en materia de 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PLA/FT/FP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.  </w:t>
      </w:r>
    </w:p>
    <w:p w14:paraId="4BBE4C40" w14:textId="77777777" w:rsidR="00793E8F" w:rsidRPr="00D94C06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</w:t>
      </w:r>
    </w:p>
    <w:p w14:paraId="3DA95971" w14:textId="20B610B9" w:rsidR="00793E8F" w:rsidRDefault="00793E8F" w:rsidP="00D94C06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existencia del Manual de Procedimientos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y otros documentos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accesorios emitidos por la Entidad, y constatar que se enc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uentren actualizado y contenga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todas las previsiones requeridas por la 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normativa vigente.</w:t>
      </w:r>
    </w:p>
    <w:p w14:paraId="05915998" w14:textId="77777777" w:rsidR="00D94C06" w:rsidRDefault="00D94C06" w:rsidP="00D94C06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16D0CB9" w14:textId="02A94B5A" w:rsidR="00793E8F" w:rsidRPr="00D94C06" w:rsidRDefault="00793E8F" w:rsidP="00D94C06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aprobación del Manual de Procedimientos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y otros documentos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accesorios en tiempo y forma por el órgano de adminis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tración o máxima 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autoridad del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sujeto obligado.</w:t>
      </w:r>
    </w:p>
    <w:p w14:paraId="7DD6F828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B3B6047" w14:textId="7FE97D75" w:rsidR="00793E8F" w:rsidRPr="00D94C06" w:rsidRDefault="00793E8F" w:rsidP="00D94C06">
      <w:pPr>
        <w:pStyle w:val="Prrafodelista"/>
        <w:numPr>
          <w:ilvl w:val="0"/>
          <w:numId w:val="2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que el sujeto obligado ha dejado cons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tancia a través de un medio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registración fehaciente, del conocimiento que hayan tom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ado los directores, gerentes y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empleados sobre el Manual de Prevención de LA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/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FT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/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FP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32B1DAF5" w14:textId="403E3043" w:rsidR="00D94C06" w:rsidRPr="00D94C06" w:rsidRDefault="00D94C06" w:rsidP="00D94C06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13B0320" w14:textId="61842092" w:rsidR="00D94C06" w:rsidRDefault="00D94C06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3)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Órganos internos de control y responsables del Sistema de 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PLA/FT/FP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en la Entidad.</w:t>
      </w:r>
    </w:p>
    <w:p w14:paraId="5BCAE96B" w14:textId="42679A17" w:rsidR="00D94C06" w:rsidRDefault="00D94C06" w:rsidP="00D94C06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C07C0D3" w14:textId="6919A297" w:rsidR="00D94C06" w:rsidRDefault="00D94C06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designación del oficial de cumplimiento titular y/o suplente, así como </w:t>
      </w:r>
      <w:r w:rsidR="00793E8F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del cumplimiento de las pautas normativas en caso de remoción, licencia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o ausencia</w:t>
      </w:r>
      <w:r w:rsidR="00793E8F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temporal del titular.</w:t>
      </w:r>
    </w:p>
    <w:p w14:paraId="4096784E" w14:textId="77777777" w:rsidR="00D94C06" w:rsidRDefault="00D94C06" w:rsidP="00D94C06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5BC1CFE" w14:textId="1808316F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Solicitar el Manual de misiones y funciones.</w:t>
      </w:r>
    </w:p>
    <w:p w14:paraId="5CB10866" w14:textId="77777777" w:rsidR="00D94C06" w:rsidRPr="00D94C06" w:rsidRDefault="00D94C06" w:rsidP="00D94C06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B4E4407" w14:textId="51D53F27" w:rsidR="00D94C06" w:rsidRP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su aprobación en tiempo y forma por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el órgano de administración o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máxima autoridad de la Entidad.</w:t>
      </w:r>
    </w:p>
    <w:p w14:paraId="44948BFF" w14:textId="77777777" w:rsidR="00D94C06" w:rsidRPr="00D94C06" w:rsidRDefault="00D94C06" w:rsidP="00D94C06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1C7CF8E" w14:textId="2344588F" w:rsidR="00D94C06" w:rsidRP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las estructuras organizacionales diseñadas tales como, Comité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,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Área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,</w:t>
      </w:r>
      <w:r w:rsidRP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Áreas de Soporte y su correspon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dencia con su funcionamiento 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la época de revisión.</w:t>
      </w:r>
      <w:r w:rsidRP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 </w:t>
      </w:r>
    </w:p>
    <w:p w14:paraId="39723F12" w14:textId="77777777" w:rsidR="00D94C06" w:rsidRPr="00D94C06" w:rsidRDefault="00D94C06" w:rsidP="00D94C06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B5BB4DF" w14:textId="4370FF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Tomar conocimiento de las funciones y r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esponsabilidades del órgano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administración o máxima autoridad y del Oficial de Cumplimiento.</w:t>
      </w:r>
    </w:p>
    <w:p w14:paraId="6836B5A9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17B2BC6" w14:textId="236D07AB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las funciones diseñadas del Comité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y su correspondencia c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on las actas registradas durante el período de revisión.</w:t>
      </w:r>
    </w:p>
    <w:p w14:paraId="5D4B0D8A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C05B642" w14:textId="5B5B5E63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existencia del plan anual de tareas de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 Oficial de Cumplimiento y su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aprobación por parte del Directorio o máxima autoridad de la Entidad.</w:t>
      </w:r>
    </w:p>
    <w:p w14:paraId="022E0E52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18A2CD4" w14:textId="2DF41A51" w:rsidR="00A5430C" w:rsidRPr="009C3CE9" w:rsidRDefault="00793E8F" w:rsidP="00A5430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Solicitar el Informe de gestión del Oficial de Cumpli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miento y el Informe de gestión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del Área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lastRenderedPageBreak/>
        <w:t>PLA/FT/FP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411B6B01" w14:textId="7C14C9D4" w:rsidR="00793E8F" w:rsidRPr="00D94C06" w:rsidRDefault="00793E8F" w:rsidP="009C3CE9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</w:p>
    <w:p w14:paraId="5F7878A0" w14:textId="77777777" w:rsidR="00D94C06" w:rsidRDefault="00793E8F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c)  Cumplimiento de la Política de Iden</w:t>
      </w:r>
      <w:r w:rsid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tificación y Conocimiento del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Cliente</w:t>
      </w:r>
    </w:p>
    <w:p w14:paraId="0BD57C47" w14:textId="264FD3AE" w:rsidR="00793E8F" w:rsidRPr="00793E8F" w:rsidRDefault="00793E8F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</w:t>
      </w:r>
    </w:p>
    <w:p w14:paraId="3177B20B" w14:textId="77777777" w:rsidR="00D94C06" w:rsidRDefault="00793E8F" w:rsidP="00D94C06">
      <w:pPr>
        <w:pStyle w:val="Prrafodelista"/>
        <w:numPr>
          <w:ilvl w:val="0"/>
          <w:numId w:val="33"/>
        </w:num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Control sobre el cumplimiento de los requisitos de iden</w:t>
      </w:r>
      <w:r w:rsidR="00D94C06" w:rsidRP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tificación y conocimiento del </w:t>
      </w:r>
      <w:r w:rsidRP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cliente en base a su riesgo asociado.  </w:t>
      </w:r>
    </w:p>
    <w:p w14:paraId="440FFC4A" w14:textId="77777777" w:rsidR="00D94C06" w:rsidRDefault="00D94C06" w:rsidP="00D94C06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435BE4F" w14:textId="77777777" w:rsidR="00D94C06" w:rsidRDefault="00793E8F" w:rsidP="00D94C06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cumplimiento, principalmente a través d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e, por ejemplo, los siguientes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procedimientos: </w:t>
      </w:r>
    </w:p>
    <w:p w14:paraId="5501B03C" w14:textId="344E8AF6" w:rsidR="00793E8F" w:rsidRPr="00D94C06" w:rsidRDefault="00793E8F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</w:p>
    <w:p w14:paraId="32FF93BE" w14:textId="0F7CD629" w:rsidR="00793E8F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los procedimientos diseñados e implementa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dos de debida diligencia de la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clientela, considerando los diferentes tipos de diligenciamie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nto que establece la normativa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vigente (continua, reforzada, simplificada, etc.).  </w:t>
      </w:r>
    </w:p>
    <w:p w14:paraId="4330982B" w14:textId="77777777" w:rsidR="00D94C06" w:rsidRPr="00D94C06" w:rsidRDefault="00D94C06" w:rsidP="00D94C06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75E207E" w14:textId="777777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representativa de legajos de clien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tes, para cada segmento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riesgo, y verificar la integridad de los mismos con base a lo establecido en la norma.  </w:t>
      </w:r>
    </w:p>
    <w:p w14:paraId="31114390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BCC61C" w14:textId="777777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la existencia de políticas de clientes no presenc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iales y control de las medidas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seguridad.  </w:t>
      </w:r>
    </w:p>
    <w:p w14:paraId="14090CD2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06083B2" w14:textId="777777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de legajos de clientes y verif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icar el cumplimiento de dichas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políticas.  </w:t>
      </w:r>
    </w:p>
    <w:p w14:paraId="21A92D3D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EFB8664" w14:textId="0B41B391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los procedimientos aplicados para Fideicomis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os, otros sujetos obligados, y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organismos nacionales, provinciales, municipales, entes autárquicos y toda otra 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persona jurídica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carácter público. </w:t>
      </w:r>
    </w:p>
    <w:p w14:paraId="125FA55D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7C701FC" w14:textId="1C3DA315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Revisar los procedimientos de debida diligencia reforzada aplicados a las cuentas d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corresponsalía transfronteriza y a los clientes de banca privada.</w:t>
      </w:r>
    </w:p>
    <w:p w14:paraId="68A3E541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CA80633" w14:textId="186AE374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los procedimientos aplicables a grupos homogé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neos de clientes (Por ejemplo: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sueldos, jubilaciones, pensiones, planes sociales).</w:t>
      </w:r>
    </w:p>
    <w:p w14:paraId="6502B967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ECBCD60" w14:textId="7C695E2B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Solicitar los contratos de agente institorio, de acuerdo a las 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disposiciones establecidas por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la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normativa vigente de la UIF.</w:t>
      </w:r>
    </w:p>
    <w:p w14:paraId="2B92A276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95CE66A" w14:textId="032F5773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existencia de procedimientos diferenciales en el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Rol de ALyC, de acuerdo a las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disposiciones establecidas por la normativa vigente de la UIF.</w:t>
      </w:r>
    </w:p>
    <w:p w14:paraId="5C00518A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CCB1866" w14:textId="777777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la información que debe ser consignada en el caso de transferencias locales e internacionales, enviadas y recibidas, con base en la normativa vigente.  </w:t>
      </w:r>
    </w:p>
    <w:p w14:paraId="5673DBB8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8A8BDE5" w14:textId="5B6B41E0" w:rsidR="00793E8F" w:rsidRP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los procedimientos reforzados aplicados a los depósitos recibidos en efectivo.  </w:t>
      </w:r>
    </w:p>
    <w:p w14:paraId="2D9A435A" w14:textId="77777777" w:rsidR="00D94C06" w:rsidRPr="00D94C06" w:rsidRDefault="00D94C06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732CC9" w14:textId="282A2E35" w:rsidR="00793E8F" w:rsidRPr="00793E8F" w:rsidRDefault="00793E8F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2)  Control de la efectividad de los procedimientos de </w:t>
      </w:r>
      <w:r w:rsidR="00D94C06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debida diligencia continuada.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Modificación de riesgos asociados y efectividad de las alertas.</w:t>
      </w:r>
    </w:p>
    <w:p w14:paraId="0C8A1DEC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</w:t>
      </w:r>
    </w:p>
    <w:p w14:paraId="4272669C" w14:textId="3EA44A5F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la existencia de una política de debida dilig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encia continuada - Política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actualización de legajos.</w:t>
      </w:r>
    </w:p>
    <w:p w14:paraId="155B975E" w14:textId="77777777" w:rsidR="00D94C06" w:rsidRDefault="00D94C06" w:rsidP="00D94C06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67F3D88" w14:textId="5B4887A0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Documentar el cumplimiento a través del análisis 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y evolución de los principales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guarismos.</w:t>
      </w:r>
    </w:p>
    <w:p w14:paraId="3A6870D6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A61DF42" w14:textId="155C7408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cumplimiento a través de la revi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sión de una muestra de legajos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actualizados.</w:t>
      </w:r>
    </w:p>
    <w:p w14:paraId="57BEB92C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6A1969B" w14:textId="1B4CAE42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proceso decisorio adoptado por la Entid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ad, mediante la aplicación del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enfoque basado en riesgos, para determinar 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la discontinuidad operativa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aquellos clientes que no cumplieron las p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autas de actualización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documentación.</w:t>
      </w:r>
    </w:p>
    <w:p w14:paraId="101BA149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7C315E3" w14:textId="185DEFA7" w:rsidR="00793E8F" w:rsidRP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las alertas o informes de gestión emit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idos a efectos de controlar el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avance en el cumplimiento de los procedimientos de debida diligencia continuada.</w:t>
      </w:r>
    </w:p>
    <w:p w14:paraId="5236EC84" w14:textId="04609296" w:rsidR="00D94C06" w:rsidRDefault="00D94C06" w:rsidP="00A5430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7E4314E" w14:textId="58442246" w:rsidR="00A5430C" w:rsidRDefault="00A5430C" w:rsidP="00A5430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8E3C653" w14:textId="653C3165" w:rsidR="00A5430C" w:rsidRDefault="00A5430C" w:rsidP="00A5430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13FE853" w14:textId="1BC0A2ED" w:rsidR="00A5430C" w:rsidRDefault="00A5430C" w:rsidP="00A5430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8B75362" w14:textId="56ADBA35" w:rsidR="00A5430C" w:rsidRDefault="00A5430C" w:rsidP="00A5430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CE55CC1" w14:textId="3D89A8BF" w:rsidR="00793E8F" w:rsidRDefault="00D94C06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d)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Sistemas de Monitoreo y Reporte</w:t>
      </w:r>
    </w:p>
    <w:p w14:paraId="2849AB93" w14:textId="77777777" w:rsidR="00A5430C" w:rsidRPr="00793E8F" w:rsidRDefault="00A5430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A76F785" w14:textId="7436AA38" w:rsidR="00793E8F" w:rsidRPr="00793E8F" w:rsidRDefault="00D94C06" w:rsidP="00D94C0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1)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Pertinencia y efectividad de los sistemas de contr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ol de transacciones y alertas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automatizadas.</w:t>
      </w:r>
    </w:p>
    <w:p w14:paraId="31027A17" w14:textId="24F07FB2" w:rsidR="00793E8F" w:rsidRPr="00D94C06" w:rsidRDefault="00793E8F" w:rsidP="00D94C06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09F3E9F" w14:textId="30085C4D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la implementación y los mecanismos de determinació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n del perfil transaccional.</w:t>
      </w:r>
    </w:p>
    <w:p w14:paraId="467CE8F0" w14:textId="77777777" w:rsidR="00D94C06" w:rsidRDefault="00D94C06" w:rsidP="00D94C06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F8CFC0E" w14:textId="7DD6E32A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Evaluar la integridad de la base de operaciones que generan las alertas de monitoreo.</w:t>
      </w:r>
    </w:p>
    <w:p w14:paraId="0EAE8D64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75E675A" w14:textId="617C0B7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de clientes a efectos de anal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izar la correspondencia de los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perfiles transaccionales determinados.</w:t>
      </w:r>
    </w:p>
    <w:p w14:paraId="2BAFD1CC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1A2E26B" w14:textId="58FA6D0B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la automatización de las alertas de monitoreo y verificar si el Oficial 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de Cumplimiento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ha aprobado las reglas y los umbrales </w:t>
      </w:r>
      <w:r w:rsid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actuales dentro del sistema de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monitoreo automatizado de transacciones.</w:t>
      </w:r>
    </w:p>
    <w:p w14:paraId="20D4EF00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5525DBB" w14:textId="1BA47D97" w:rsidR="00D94C06" w:rsidRDefault="00793E8F" w:rsidP="00D94C06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Constatar el proceso de aprobación y los controles implementados para los cambios 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en las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reglas y / o umbrales del sistema de monitoreo de transacciones, y evaluar con </w:t>
      </w:r>
      <w:r w:rsidR="00D94C06"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qué frecuencia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se revisan las reglas y/o los umbrales.</w:t>
      </w:r>
    </w:p>
    <w:p w14:paraId="63E2955D" w14:textId="77777777" w:rsidR="00D94C06" w:rsidRPr="00D94C06" w:rsidRDefault="00D94C06" w:rsidP="00D94C0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C0B7220" w14:textId="4E1FA29D" w:rsidR="00E20733" w:rsidRDefault="00793E8F" w:rsidP="00E20733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incorporación del enfoque basado en riesg</w:t>
      </w:r>
      <w:r w:rsid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os al tablero de alertas de la </w:t>
      </w:r>
      <w:r w:rsidRPr="00D94C06">
        <w:rPr>
          <w:rFonts w:ascii="Garamond" w:hAnsi="Garamond" w:cs="Calibri"/>
          <w:bCs/>
          <w:color w:val="000000"/>
          <w:sz w:val="24"/>
          <w:szCs w:val="24"/>
          <w:lang w:val="es-AR"/>
        </w:rPr>
        <w:t>Entidad.</w:t>
      </w:r>
    </w:p>
    <w:p w14:paraId="3E260BF1" w14:textId="77777777" w:rsidR="00E20733" w:rsidRPr="00E20733" w:rsidRDefault="00E20733" w:rsidP="00E20733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6D47772" w14:textId="638B9A3A" w:rsidR="00E20733" w:rsidRDefault="00793E8F" w:rsidP="00E20733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de alertas, haciendo foco en el análisis efectuado</w:t>
      </w:r>
      <w:r w:rsid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para su resolución y la forma </w:t>
      </w: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>en que se documenta el eventual cie</w:t>
      </w:r>
      <w:r w:rsid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rre de la alerta, junto con la </w:t>
      </w: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narración realizada para concluir sobre el caso y el eventual control de calidad </w:t>
      </w:r>
      <w:r w:rsid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llevado a 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cabo por el sujeto obligado.</w:t>
      </w:r>
    </w:p>
    <w:p w14:paraId="6FF720F6" w14:textId="77777777" w:rsidR="00E20733" w:rsidRPr="00E20733" w:rsidRDefault="00E20733" w:rsidP="00E20733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AA39A65" w14:textId="6FDB4B2A" w:rsidR="00E20733" w:rsidRDefault="00793E8F" w:rsidP="00E20733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los registros de trazabil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idad de las alertas generadas.</w:t>
      </w:r>
    </w:p>
    <w:p w14:paraId="4166D79A" w14:textId="77777777" w:rsidR="00E20733" w:rsidRPr="00E20733" w:rsidRDefault="00E20733" w:rsidP="00E20733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9E39C8F" w14:textId="6A929E2F" w:rsidR="00E20733" w:rsidRDefault="00793E8F" w:rsidP="00E20733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>Efectuar un análisis de indicadores, tales como, cantidad d</w:t>
      </w:r>
      <w:r w:rsid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 alertas mensuales / cantidad 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de analistas de alertas.</w:t>
      </w:r>
    </w:p>
    <w:p w14:paraId="68C8C436" w14:textId="363A4BCF" w:rsidR="00E20733" w:rsidRPr="00E20733" w:rsidRDefault="00E20733" w:rsidP="00E20733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61B0582" w14:textId="27E2D183" w:rsidR="008E591A" w:rsidRDefault="00793E8F" w:rsidP="008E591A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E20733">
        <w:rPr>
          <w:rFonts w:ascii="Garamond" w:hAnsi="Garamond" w:cs="Calibri"/>
          <w:bCs/>
          <w:color w:val="000000"/>
          <w:sz w:val="24"/>
          <w:szCs w:val="24"/>
          <w:lang w:val="es-AR"/>
        </w:rPr>
        <w:t>Obtener información sobre los recursos (humanos e infor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máticos) con los que cuenta el </w:t>
      </w: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área a efectos de dar tratamiento oportuno y adecuado a la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cantidad de alertas generadas </w:t>
      </w: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por el sistema de monitoreo, y verificar si pudieran existir posibles conf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lictos de interés </w:t>
      </w: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entre las responsabilidades del personal de cumplimient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o respecto de otras funciones.</w:t>
      </w:r>
    </w:p>
    <w:p w14:paraId="438C43B7" w14:textId="1AC38D91" w:rsidR="00A5430C" w:rsidRPr="009C3CE9" w:rsidRDefault="00A5430C" w:rsidP="009C3CE9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5AF1CD9" w14:textId="77777777" w:rsidR="008E591A" w:rsidRPr="008E591A" w:rsidRDefault="008E591A" w:rsidP="008E591A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F15C53C" w14:textId="015D1D63" w:rsidR="00793E8F" w:rsidRPr="008E591A" w:rsidRDefault="00793E8F" w:rsidP="008E591A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8E591A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2)  Revisión del sistema de registro inte</w:t>
      </w:r>
      <w:r w:rsidR="00E84834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rno y análisis de operaciones.</w:t>
      </w:r>
    </w:p>
    <w:p w14:paraId="21468DBF" w14:textId="69FCD3B6" w:rsidR="008E591A" w:rsidRDefault="00030A46" w:rsidP="00030A46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 </w:t>
      </w:r>
    </w:p>
    <w:p w14:paraId="245C1457" w14:textId="616B2C10" w:rsidR="00793E8F" w:rsidRPr="008E591A" w:rsidRDefault="00793E8F" w:rsidP="008E591A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que el registro interno de operaciones contenga los siguien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tes datos:</w:t>
      </w:r>
    </w:p>
    <w:p w14:paraId="3FC43E99" w14:textId="77777777" w:rsidR="008E591A" w:rsidRDefault="008E591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850739" w14:textId="1F83ACCB" w:rsidR="00793E8F" w:rsidRPr="008E591A" w:rsidRDefault="00572F3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(i) </w:t>
      </w:r>
      <w:r w:rsidR="00793E8F"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ide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ntificación de la transacción;</w:t>
      </w:r>
    </w:p>
    <w:p w14:paraId="397309B2" w14:textId="77777777" w:rsidR="00793E8F" w:rsidRPr="008E591A" w:rsidRDefault="00793E8F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  </w:t>
      </w:r>
    </w:p>
    <w:p w14:paraId="175F59A4" w14:textId="643F9223" w:rsidR="00793E8F" w:rsidRDefault="00572F3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(ii) </w:t>
      </w:r>
      <w:r w:rsidR="00793E8F"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fecha, hora y procedencia de la alerta u otro si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stema de identificación de la transacción a analizar;</w:t>
      </w:r>
    </w:p>
    <w:p w14:paraId="701260C3" w14:textId="77777777" w:rsidR="008E591A" w:rsidRPr="008E591A" w:rsidRDefault="008E591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C28B853" w14:textId="791170B4" w:rsidR="008E591A" w:rsidRDefault="00572F3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(iii) </w:t>
      </w:r>
      <w:r w:rsidR="00793E8F"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analista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responsable de su resolución;</w:t>
      </w:r>
    </w:p>
    <w:p w14:paraId="197D66EB" w14:textId="77777777" w:rsidR="008E591A" w:rsidRPr="008E591A" w:rsidRDefault="008E591A" w:rsidP="008E591A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377F301" w14:textId="77777777" w:rsidR="00C63179" w:rsidRDefault="00793E8F" w:rsidP="00C63179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(iv) medidas llevadas a cabo para la </w:t>
      </w:r>
      <w:r w:rsidR="008E591A">
        <w:rPr>
          <w:rFonts w:ascii="Garamond" w:hAnsi="Garamond" w:cs="Calibri"/>
          <w:bCs/>
          <w:color w:val="000000"/>
          <w:sz w:val="24"/>
          <w:szCs w:val="24"/>
          <w:lang w:val="es-AR"/>
        </w:rPr>
        <w:t>resolución de la alerta;</w:t>
      </w:r>
    </w:p>
    <w:p w14:paraId="62EF15CA" w14:textId="77777777" w:rsidR="00C63179" w:rsidRDefault="00C63179" w:rsidP="00C63179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3110837" w14:textId="67523120" w:rsidR="00C63179" w:rsidRPr="00C63179" w:rsidRDefault="00572F3A" w:rsidP="00C63179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(v) </w:t>
      </w:r>
      <w:r w:rsidR="00793E8F" w:rsidRPr="00C63179">
        <w:rPr>
          <w:rFonts w:ascii="Garamond" w:hAnsi="Garamond" w:cs="Calibri"/>
          <w:bCs/>
          <w:color w:val="000000"/>
          <w:sz w:val="24"/>
          <w:szCs w:val="24"/>
          <w:lang w:val="es-AR"/>
        </w:rPr>
        <w:t>decisión final motivada, incluyendo validación del su</w:t>
      </w:r>
      <w:r w:rsidR="00C63179" w:rsidRPr="00C6317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pervisor o instancia superior, </w:t>
      </w:r>
      <w:r w:rsidR="00793E8F" w:rsidRPr="00C63179">
        <w:rPr>
          <w:rFonts w:ascii="Garamond" w:hAnsi="Garamond" w:cs="Calibri"/>
          <w:bCs/>
          <w:color w:val="000000"/>
          <w:sz w:val="24"/>
          <w:szCs w:val="24"/>
          <w:lang w:val="es-AR"/>
        </w:rPr>
        <w:t>fec</w:t>
      </w:r>
      <w:r w:rsid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>ha y hora de la decisión final.</w:t>
      </w:r>
    </w:p>
    <w:p w14:paraId="72E25E00" w14:textId="09B0148D" w:rsidR="00793E8F" w:rsidRPr="00C63179" w:rsidRDefault="00793E8F" w:rsidP="00C63179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C6317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</w:p>
    <w:p w14:paraId="4E9F70B7" w14:textId="4FCFE908" w:rsidR="00793E8F" w:rsidRDefault="00793E8F" w:rsidP="00E84834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de operaciones inusuales a los efec</w:t>
      </w:r>
      <w:r w:rsid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tos de identificar la fecha de </w:t>
      </w:r>
      <w:r w:rsidRP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su categorización como tales y verificar la inexistencia de casos que superen el plazo </w:t>
      </w:r>
      <w:r w:rsidR="00E84834" w:rsidRP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>de reporte</w:t>
      </w:r>
      <w:r w:rsidRP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pre</w:t>
      </w:r>
      <w:r w:rsidR="00E84834">
        <w:rPr>
          <w:rFonts w:ascii="Garamond" w:hAnsi="Garamond" w:cs="Calibri"/>
          <w:bCs/>
          <w:color w:val="000000"/>
          <w:sz w:val="24"/>
          <w:szCs w:val="24"/>
          <w:lang w:val="es-AR"/>
        </w:rPr>
        <w:t>visto en la normativa vigente.</w:t>
      </w:r>
    </w:p>
    <w:p w14:paraId="762BC839" w14:textId="68DD44C1" w:rsidR="00A5430C" w:rsidRDefault="00A5430C" w:rsidP="00A5430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8F20537" w14:textId="0E15DE57" w:rsidR="00A5430C" w:rsidRDefault="00A5430C" w:rsidP="00A5430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92BFF01" w14:textId="77777777" w:rsidR="00A5430C" w:rsidRPr="00A5430C" w:rsidRDefault="00A5430C" w:rsidP="00A5430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43EC153" w14:textId="77777777" w:rsidR="00E84834" w:rsidRPr="00030A46" w:rsidRDefault="00E84834" w:rsidP="00030A46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F9E6634" w14:textId="311CFFC5" w:rsidR="009C3CE9" w:rsidRDefault="009C3CE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08CEBC7" w14:textId="77777777" w:rsidR="009C3CE9" w:rsidRDefault="009C3CE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5B3EA08" w14:textId="61CD64BC" w:rsidR="00793E8F" w:rsidRPr="00793E8F" w:rsidRDefault="00A5430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3)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Procedimientos de análisis y repor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te de operaciones sospechosas.</w:t>
      </w:r>
    </w:p>
    <w:p w14:paraId="0E3F200C" w14:textId="77777777" w:rsidR="00A5430C" w:rsidRPr="00A5430C" w:rsidRDefault="00A5430C" w:rsidP="00A5430C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90DA730" w14:textId="1508A824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5430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procedimiento y esquema de toma de deci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siones, cumpliendo el plazo de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reporte pre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visto en la normativa vigente.</w:t>
      </w:r>
    </w:p>
    <w:p w14:paraId="00C92330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49DF27E" w14:textId="14965FCB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Obtener las actas de Comité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y verificar que se haya seguido el proc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eso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establecido en el reglamento del Comité para el tratamien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to de los re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portes, en caso de corresponder.</w:t>
      </w:r>
    </w:p>
    <w:p w14:paraId="3A6C6CE4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46651E6" w14:textId="25CCBE7D" w:rsidR="00A5430C" w:rsidRDefault="00793E8F" w:rsidP="00DA0960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existencia de las pautas de confidencialidad y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su debido cumplimiento, en lo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relacionado con los reportes de operaciones sospe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chosas.</w:t>
      </w:r>
    </w:p>
    <w:p w14:paraId="396D8932" w14:textId="77777777" w:rsidR="00DA0960" w:rsidRPr="00DA0960" w:rsidRDefault="00DA0960" w:rsidP="00DA0960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AB47EB4" w14:textId="77777777" w:rsidR="00DA0960" w:rsidRPr="00DA0960" w:rsidRDefault="00DA0960" w:rsidP="00DA0960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972EA0E" w14:textId="2119A171" w:rsidR="00793E8F" w:rsidRPr="00793E8F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4)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Procedimientos de reporte de operaciones sistemáticas mensuales.</w:t>
      </w:r>
    </w:p>
    <w:p w14:paraId="5EAD4C06" w14:textId="7848347D" w:rsidR="00A22B4C" w:rsidRDefault="00793E8F" w:rsidP="00A22B4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</w:r>
    </w:p>
    <w:p w14:paraId="788A0CE6" w14:textId="66A68550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la automaticidad de la generación de la información.</w:t>
      </w:r>
    </w:p>
    <w:p w14:paraId="1E6BA3CE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31DD062" w14:textId="4621F3E6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Revisar la integridad de los reportes de información.</w:t>
      </w:r>
    </w:p>
    <w:p w14:paraId="38414B57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9D0311F" w14:textId="23DAAA41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procedimiento del Reporte Sistemático Mensual (RSM).</w:t>
      </w:r>
    </w:p>
    <w:p w14:paraId="4C4F18AE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2F92CDC" w14:textId="00CBA090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el procedimiento de generación del Reporte Sistemático Anual (RSA).</w:t>
      </w:r>
    </w:p>
    <w:p w14:paraId="5C792B42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17402E1" w14:textId="121BDE8B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los procedimientos para cada uno de los regímene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informativos previstos en la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normativa aplicable.</w:t>
      </w:r>
    </w:p>
    <w:p w14:paraId="2A8D320C" w14:textId="77777777" w:rsidR="00A22B4C" w:rsidRDefault="00A22B4C" w:rsidP="00A22B4C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0C06E36" w14:textId="5B96E161" w:rsidR="00A22B4C" w:rsidRDefault="00793E8F" w:rsidP="00A22B4C">
      <w:pPr>
        <w:pStyle w:val="Prrafodelista"/>
        <w:numPr>
          <w:ilvl w:val="0"/>
          <w:numId w:val="3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Procedimiento de Reporte de Transfe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rencias Internacionales (RTI).</w:t>
      </w:r>
    </w:p>
    <w:p w14:paraId="6B120BDD" w14:textId="189060D1" w:rsidR="00A22B4C" w:rsidRDefault="00793E8F" w:rsidP="00A22B4C">
      <w:pPr>
        <w:pStyle w:val="Prrafodelista"/>
        <w:numPr>
          <w:ilvl w:val="0"/>
          <w:numId w:val="3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Procedimiento de Reporte de Transacciones en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Efectivo de Alto Monto (RTE).</w:t>
      </w:r>
    </w:p>
    <w:p w14:paraId="46FC0044" w14:textId="484DE9EC" w:rsidR="00793E8F" w:rsidRDefault="00793E8F" w:rsidP="00A22B4C">
      <w:pPr>
        <w:pStyle w:val="Prrafodelista"/>
        <w:numPr>
          <w:ilvl w:val="0"/>
          <w:numId w:val="38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Procedimiento de Reporte de Transacciones en Efecti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vo e Alto Monto en Operaciones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de Cambio (RTE_C).</w:t>
      </w:r>
    </w:p>
    <w:p w14:paraId="46C72555" w14:textId="77777777" w:rsidR="00A22B4C" w:rsidRPr="00A22B4C" w:rsidRDefault="00A22B4C" w:rsidP="00A22B4C">
      <w:pPr>
        <w:pStyle w:val="Prrafodelista"/>
        <w:spacing w:line="269" w:lineRule="exact"/>
        <w:ind w:left="171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7621674" w14:textId="1BB0151C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el cumplimiento de los regímenes inform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ativos de acuerdo a los plazos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estipulados por la UIF.  </w:t>
      </w:r>
    </w:p>
    <w:p w14:paraId="565A7EC1" w14:textId="77777777" w:rsidR="00A22B4C" w:rsidRP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9041E07" w14:textId="4085A9BC" w:rsidR="00793E8F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e)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Conservación de la documenta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ción de clientes y operaciones</w:t>
      </w:r>
    </w:p>
    <w:p w14:paraId="62CD557B" w14:textId="77777777" w:rsidR="00A22B4C" w:rsidRPr="00793E8F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E00F418" w14:textId="7C9A1F0F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Verificar, mediante pruebas selectivas, que se conserven los documentos respa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ldatorios de las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operaciones realizadas por clientes durante el plazo 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que fija la normativa vigente.</w:t>
      </w:r>
    </w:p>
    <w:p w14:paraId="559C8579" w14:textId="77777777" w:rsidR="00A22B4C" w:rsidRPr="00A22B4C" w:rsidRDefault="00A22B4C" w:rsidP="00A22B4C">
      <w:pPr>
        <w:spacing w:line="269" w:lineRule="exact"/>
        <w:ind w:left="99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75490F5" w14:textId="04ED2E44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Revisar que el archivo de tales documentos esté protegido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contra accesos no autorizados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y sea suficiente para permitir la rec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onstrucción de la transacción.</w:t>
      </w:r>
    </w:p>
    <w:p w14:paraId="22B97067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6915829" w14:textId="603EB458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Verificar, mediante pruebas selectivas, que se conserve la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documentación de los clientes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y propietarios/beneficiarios, recabada a través de los procesos de Debida Diligencia,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por el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plazo que fija la normativa vigente.</w:t>
      </w:r>
    </w:p>
    <w:p w14:paraId="5FBBB57C" w14:textId="07B78411" w:rsidR="00A22B4C" w:rsidRPr="00A22B4C" w:rsidRDefault="00A22B4C" w:rsidP="00A22B4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5DFF037" w14:textId="0A65E106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Revisar que el archivo de tales documentos esté protegido contra accesos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no autorizados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1B0F2462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EEB9447" w14:textId="29106B1E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Verificar, mediante pruebas selectivas, que se conserven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los documentos obtenidos para la realización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de análisis, y toda otra documentaci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ón obtenida y/o generada en la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aplicación de las medidas de debida diligencia, por el plazo 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que fija la normativa vigente.</w:t>
      </w:r>
    </w:p>
    <w:p w14:paraId="75EA2993" w14:textId="256FFE30" w:rsidR="00A22B4C" w:rsidRPr="00A22B4C" w:rsidRDefault="00A22B4C" w:rsidP="00A22B4C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A3B860A" w14:textId="501A8863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Revisar que el archivo de tales documentos e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sté protegido contra accesos no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autorizados.</w:t>
      </w:r>
    </w:p>
    <w:p w14:paraId="2891DC2A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F68920E" w14:textId="77777777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Solicitar los contratos para la conservación de la documen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tación en caso de tener alguna actividad tercerizada.</w:t>
      </w:r>
    </w:p>
    <w:p w14:paraId="49B80DB5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3CF86DF" w14:textId="36121721" w:rsidR="00793E8F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políticas de conservación de documentación y de back up de la información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de PC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, sistemas y discos compartidos con información sujeta a las normas de conservación.</w:t>
      </w:r>
    </w:p>
    <w:p w14:paraId="6F691393" w14:textId="77777777" w:rsidR="00180E8C" w:rsidRPr="00180E8C" w:rsidRDefault="00180E8C" w:rsidP="00180E8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A133F1E" w14:textId="77777777" w:rsidR="00180E8C" w:rsidRPr="00A22B4C" w:rsidRDefault="00180E8C" w:rsidP="00180E8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FCB2C07" w14:textId="448FCA25" w:rsidR="00A22B4C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B4AB84B" w14:textId="77777777" w:rsidR="009C3CE9" w:rsidRPr="00793E8F" w:rsidRDefault="009C3CE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B76020F" w14:textId="28CBC8A5" w:rsidR="00793E8F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f)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Cumplimiento de requerimient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os de autoridades regulatorias</w:t>
      </w:r>
    </w:p>
    <w:p w14:paraId="2CDD2D52" w14:textId="77777777" w:rsidR="00A22B4C" w:rsidRPr="00793E8F" w:rsidRDefault="00A22B4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6DD7855" w14:textId="3F5ADE78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el proceso de cumplimiento de requerimientos 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específicos realizados por los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Organismos Regulatorios, ya sea en el marco de una revisión, o bien con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motivo de un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análisis de clientes u operaciones.</w:t>
      </w:r>
    </w:p>
    <w:p w14:paraId="2406CBF6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28EED4" w14:textId="0B8D580D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que los mecanismos para responder a tales req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uerimientos actúen en tiempo y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forma, asegurándose que la información y/o docum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entación a ser remitida sea la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adecuada, de acuerdo a lo solicitado por el organismo de control.</w:t>
      </w:r>
    </w:p>
    <w:p w14:paraId="519E7869" w14:textId="77777777" w:rsidR="00A22B4C" w:rsidRPr="00A22B4C" w:rsidRDefault="00A22B4C" w:rsidP="00A22B4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C5F3EE3" w14:textId="02E36B6D" w:rsidR="00793E8F" w:rsidRDefault="00A22B4C" w:rsidP="00A22B4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g)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  <w:r w:rsidR="00793E8F" w:rsidRPr="00A22B4C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Plan de Ca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pacitación. Diseño y ejecución</w:t>
      </w:r>
    </w:p>
    <w:p w14:paraId="699CF81B" w14:textId="77777777" w:rsidR="00A22B4C" w:rsidRPr="00A22B4C" w:rsidRDefault="00A22B4C" w:rsidP="00A22B4C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C8D8C87" w14:textId="5AF188DA" w:rsidR="00A22B4C" w:rsidRDefault="00793E8F" w:rsidP="00DA0960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Solicitar el Plan de Capacitación y su aprobación por el órgano de administración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o máxima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autoridad.</w:t>
      </w:r>
    </w:p>
    <w:p w14:paraId="7F1C0289" w14:textId="77777777" w:rsidR="00DA0960" w:rsidRPr="00DA0960" w:rsidRDefault="00DA0960" w:rsidP="00DA0960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0F6D263" w14:textId="6B2773C4" w:rsidR="00793E8F" w:rsidRP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el cumplimiento del Plan de Capacitación, constanc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ias de las capacitaciones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recibidas por los empleados y las evaluaciones efectuadas sobre las mismas.</w:t>
      </w:r>
    </w:p>
    <w:p w14:paraId="17A9547F" w14:textId="77777777" w:rsidR="00A22B4C" w:rsidRDefault="00A22B4C" w:rsidP="00A22B4C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815CBA6" w14:textId="63EB5D8E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Comprobar la inclusión de actividades específicas para el Oficial de Cumplimiento titular </w:t>
      </w:r>
      <w:r w:rsidR="00A22B4C"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y suplente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y para el Área de PLA/FT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6732698E" w14:textId="77777777" w:rsidR="00A22B4C" w:rsidRPr="00A22B4C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F4F9F94" w14:textId="13814156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 Verificar la inclusión de actividades de formación prevent</w:t>
      </w:r>
      <w:r w:rsid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iva genérica como de formación </w:t>
      </w: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>preventiva referida a cada puesto de trabajo.</w:t>
      </w:r>
    </w:p>
    <w:p w14:paraId="000ADF29" w14:textId="77777777" w:rsidR="00DA0960" w:rsidRPr="00DA0960" w:rsidRDefault="00DA0960" w:rsidP="00DA0960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0B44D6B" w14:textId="77777777" w:rsidR="00DA0960" w:rsidRPr="00DA0960" w:rsidRDefault="00DA0960" w:rsidP="00DA0960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2344E8D" w14:textId="245A64AC" w:rsidR="00A22B4C" w:rsidRDefault="00793E8F" w:rsidP="00A22B4C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A22B4C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Tomar conocimiento de los contenidos temáticos de las actividades de capacitación. </w:t>
      </w:r>
    </w:p>
    <w:p w14:paraId="2BB6175E" w14:textId="77777777" w:rsidR="00A22B4C" w:rsidRPr="00102C50" w:rsidRDefault="00A22B4C" w:rsidP="00A22B4C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48088A6" w14:textId="4CA48435" w:rsidR="00793E8F" w:rsidRPr="00102C50" w:rsidRDefault="00793E8F" w:rsidP="00102C50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que los nuevos Directores, gerentes y empleados </w:t>
      </w:r>
      <w:r w:rsidR="00102C50"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ingresantes al sujeto obligado </w:t>
      </w: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hayan recibido una actividad de capacitación en la materia en un período de 60 </w:t>
      </w:r>
      <w:r w:rsidR="00102C50"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>días hábiles</w:t>
      </w: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contados desde su fecha de ingreso.</w:t>
      </w:r>
    </w:p>
    <w:p w14:paraId="253D369D" w14:textId="77777777" w:rsidR="00102C50" w:rsidRPr="00102C50" w:rsidRDefault="00102C50" w:rsidP="00102C50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6AA37A2" w14:textId="1D50E82D" w:rsidR="00793E8F" w:rsidRPr="00102C50" w:rsidRDefault="00793E8F" w:rsidP="00102C50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>Seleccionar una muestra representativa de legajo</w:t>
      </w:r>
      <w:r w:rsidR="00102C50"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del personal para evaluar si </w:t>
      </w: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>completaron las capacitaciones de LA/FT</w:t>
      </w:r>
      <w:r w:rsid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Pr="00102C5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dentro del período requerido.</w:t>
      </w:r>
    </w:p>
    <w:p w14:paraId="626C2C37" w14:textId="77777777" w:rsidR="00102C50" w:rsidRPr="00102C50" w:rsidRDefault="00102C50" w:rsidP="00102C50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7A93BE8" w14:textId="77777777" w:rsidR="00102C50" w:rsidRPr="00102C50" w:rsidRDefault="00102C50" w:rsidP="00102C50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4A28F85" w14:textId="28607246" w:rsidR="00301324" w:rsidRDefault="00301324" w:rsidP="009C3CE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h)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Actividades de verificación interna 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en materia de 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PLA/FT/FP 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Labor de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audito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ría y áreas de control interno</w:t>
      </w:r>
    </w:p>
    <w:p w14:paraId="225C9FAE" w14:textId="77777777" w:rsidR="00301324" w:rsidRPr="00102C50" w:rsidRDefault="00301324" w:rsidP="0030132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8669B0E" w14:textId="2BF7E629" w:rsidR="00301324" w:rsidRDefault="00301324" w:rsidP="00301324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la inclusión en el plan anual de auditori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 interna de áreas de revisión </w:t>
      </w: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relacionadas con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PLA/FT/FP.</w:t>
      </w:r>
    </w:p>
    <w:p w14:paraId="777D1C44" w14:textId="77777777" w:rsidR="00301324" w:rsidRDefault="00301324" w:rsidP="00301324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B56717D" w14:textId="717CE6F9" w:rsidR="00793E8F" w:rsidRPr="00301324" w:rsidRDefault="00793E8F" w:rsidP="00301324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Comprobar que el Oficial de Cumplimiento y el Comité 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PLA/FT/FP </w:t>
      </w:r>
      <w:r w:rsidR="00301324"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hayan tomado </w:t>
      </w: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conocimiento del plan anual de auditoria.</w:t>
      </w:r>
    </w:p>
    <w:p w14:paraId="75EDFBB1" w14:textId="77777777" w:rsidR="00301324" w:rsidRPr="00301324" w:rsidRDefault="00301324" w:rsidP="0030132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EBD5023" w14:textId="75486CEF" w:rsidR="00301324" w:rsidRPr="00301324" w:rsidRDefault="00793E8F" w:rsidP="00301324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que se haya efectuado traslado al Oficial de </w:t>
      </w:r>
      <w:r w:rsidR="00301324"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Cumplimiento de los resultados </w:t>
      </w: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obtenidos de las revisiones practicadas, detallando:</w:t>
      </w:r>
    </w:p>
    <w:p w14:paraId="3FB8568F" w14:textId="77777777" w:rsidR="00301324" w:rsidRPr="00301324" w:rsidRDefault="00301324" w:rsidP="00301324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B6EF49A" w14:textId="56A5091E" w:rsidR="00301324" w:rsidRPr="00301324" w:rsidRDefault="00793E8F" w:rsidP="00301324">
      <w:pPr>
        <w:pStyle w:val="Prrafodelista"/>
        <w:numPr>
          <w:ilvl w:val="0"/>
          <w:numId w:val="4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La i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dentificación de deficiencias.</w:t>
      </w:r>
    </w:p>
    <w:p w14:paraId="2A46768F" w14:textId="5E70DC1E" w:rsidR="00301324" w:rsidRPr="00301324" w:rsidRDefault="00793E8F" w:rsidP="00301324">
      <w:pPr>
        <w:pStyle w:val="Prrafodelista"/>
        <w:numPr>
          <w:ilvl w:val="0"/>
          <w:numId w:val="4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La des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cripción de mejoras a aplicar.</w:t>
      </w:r>
    </w:p>
    <w:p w14:paraId="24A36DC9" w14:textId="31C71628" w:rsidR="00793E8F" w:rsidRDefault="00793E8F" w:rsidP="00301324">
      <w:pPr>
        <w:pStyle w:val="Prrafodelista"/>
        <w:numPr>
          <w:ilvl w:val="0"/>
          <w:numId w:val="40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301324">
        <w:rPr>
          <w:rFonts w:ascii="Garamond" w:hAnsi="Garamond" w:cs="Calibri"/>
          <w:bCs/>
          <w:color w:val="000000"/>
          <w:sz w:val="24"/>
          <w:szCs w:val="24"/>
          <w:lang w:val="es-AR"/>
        </w:rPr>
        <w:t>La descripción de plazos para su implementación.</w:t>
      </w:r>
    </w:p>
    <w:p w14:paraId="508F2812" w14:textId="77777777" w:rsidR="00A77C56" w:rsidRPr="00301324" w:rsidRDefault="00A77C56" w:rsidP="00A77C56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206A192" w14:textId="1FFDB706" w:rsidR="00793E8F" w:rsidRDefault="00604DD9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</w:t>
      </w:r>
      <w:r w:rsidR="00793E8F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que el Oficial de Cumplimiento haya notificado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al órgano de administración o </w:t>
      </w:r>
      <w:r w:rsidR="00793E8F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máxima autoridad de la Entidad los resultados de las revisiones practicadas por A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uditoría Interna.</w:t>
      </w:r>
    </w:p>
    <w:p w14:paraId="63633758" w14:textId="77777777" w:rsidR="00604DD9" w:rsidRDefault="00604DD9" w:rsidP="00604DD9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7713BD1" w14:textId="08C58382" w:rsidR="00793E8F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el seguimiento y control respecto de la regularización de los hallazgos observados por auditoría interna u o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tras áreas de control interno.</w:t>
      </w:r>
    </w:p>
    <w:p w14:paraId="315CFAB3" w14:textId="77777777" w:rsidR="00604DD9" w:rsidRPr="00604DD9" w:rsidRDefault="00604DD9" w:rsidP="00604DD9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0324E98" w14:textId="5533D231" w:rsidR="00604DD9" w:rsidRPr="00180E8C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Obtener el último informe especial emitido por el auditor externo en relaci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ón con su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revisión del programa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la Entidad en el marco 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su auditoría de los estados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financieros de la Entidad,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lastRenderedPageBreak/>
        <w:t>y verificar que se hay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 dado apropiado seguimiento y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tratamiento 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a los hallazgos identificados.</w:t>
      </w:r>
    </w:p>
    <w:p w14:paraId="1ADCB5AC" w14:textId="77777777" w:rsidR="00604DD9" w:rsidRPr="00604DD9" w:rsidRDefault="00604DD9" w:rsidP="00604DD9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42248A1" w14:textId="40FA2370" w:rsidR="00793E8F" w:rsidRDefault="00793E8F" w:rsidP="00604DD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)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Otros aspectos relevantes contenido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 en las normas que regulen al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Sujeto Obligado, y las reglamentaciones emitidas por esta </w:t>
      </w:r>
      <w:r w:rsidR="00604DD9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Unidad que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resulten de aplicación</w:t>
      </w:r>
    </w:p>
    <w:p w14:paraId="572E53C2" w14:textId="27500BAD" w:rsidR="00604DD9" w:rsidRDefault="00604DD9" w:rsidP="00604DD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8D8B2FE" w14:textId="77777777" w:rsidR="00604DD9" w:rsidRPr="00301324" w:rsidRDefault="00604DD9" w:rsidP="00604DD9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F73BA6D" w14:textId="635588B3" w:rsidR="00604DD9" w:rsidRDefault="00604DD9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S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olicitar la política de back up y esquema de seguridad l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ógica del sistema de monitoreo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de 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PLA/FT/FP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6CE1FE23" w14:textId="77777777" w:rsidR="00604DD9" w:rsidRPr="00604DD9" w:rsidRDefault="00604DD9" w:rsidP="00604DD9">
      <w:pPr>
        <w:pStyle w:val="Prrafodelista"/>
        <w:spacing w:line="269" w:lineRule="exact"/>
        <w:ind w:left="135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FC3A132" w14:textId="11408D0B" w:rsidR="00604DD9" w:rsidRDefault="00604DD9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Verificar </w:t>
      </w:r>
      <w:r w:rsidR="00793E8F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las interfaces entre los sistemas aplicativos del s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ujeto obligado y el Sistema de </w:t>
      </w:r>
      <w:r w:rsidR="00793E8F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Monitoreo a efectos de verificar la tr</w:t>
      </w: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ansmisión automática de datos.</w:t>
      </w:r>
    </w:p>
    <w:p w14:paraId="2F0BAF3E" w14:textId="77777777" w:rsidR="00604DD9" w:rsidRPr="00604DD9" w:rsidRDefault="00604DD9" w:rsidP="00604DD9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4D4BAAE" w14:textId="20AE624B" w:rsidR="00793E8F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Revisar la política de restricción del acceso a las bas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es y/o archivos del Sistema de Monitoreo.</w:t>
      </w:r>
    </w:p>
    <w:p w14:paraId="0857AF02" w14:textId="77777777" w:rsidR="00604DD9" w:rsidRPr="00604DD9" w:rsidRDefault="00604DD9" w:rsidP="00604DD9">
      <w:pPr>
        <w:pStyle w:val="Prrafodelista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E3C20DA" w14:textId="77777777" w:rsidR="00604DD9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el seguimiento y control respecto de la r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egularización de l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os hallazgos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observados por los organismos de supervisión pr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imaria (BCRA, CNV, SSN, etc.).</w:t>
      </w:r>
    </w:p>
    <w:p w14:paraId="63C53A50" w14:textId="77777777" w:rsidR="00604DD9" w:rsidRPr="00604DD9" w:rsidRDefault="00604DD9" w:rsidP="00604DD9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3E3FAAC" w14:textId="477C63CB" w:rsidR="00604DD9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Efectuar un análisis transversal de otros informe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cuyo alcance comprenda temas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relacionados con la p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olítica de prevención de LA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/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FT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/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FP.</w:t>
      </w:r>
    </w:p>
    <w:p w14:paraId="4C1463C9" w14:textId="77777777" w:rsidR="00604DD9" w:rsidRPr="00604DD9" w:rsidRDefault="00604DD9" w:rsidP="00604DD9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68DF68B" w14:textId="2A7AA782" w:rsidR="00604DD9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Verificar que las tareas que han sido externalizadas, haya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 sido decididas por el órgano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de administración o máxima autoridad de la Entidad con o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pinión favorable del Comité de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Prevención de LA/FT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/FP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7F380A3C" w14:textId="77777777" w:rsidR="00604DD9" w:rsidRPr="00604DD9" w:rsidRDefault="00604DD9" w:rsidP="00604DD9">
      <w:pPr>
        <w:pStyle w:val="Prrafodelista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6A7C93D" w14:textId="507D3D38" w:rsidR="00793E8F" w:rsidRPr="00604DD9" w:rsidRDefault="00793E8F" w:rsidP="00604DD9">
      <w:pPr>
        <w:pStyle w:val="Prrafodelista"/>
        <w:numPr>
          <w:ilvl w:val="0"/>
          <w:numId w:val="27"/>
        </w:num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Constatar que la externalización de tareas haya sido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llevada a cabo cumpliendo los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requisitos establecidos en la normativa vigente.</w:t>
      </w:r>
    </w:p>
    <w:p w14:paraId="3DDFF2F7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B116345" w14:textId="3DD77E7B" w:rsidR="00793E8F" w:rsidRPr="00793E8F" w:rsidRDefault="00793E8F" w:rsidP="00604DD9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51A3F35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AF7B8BC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C76CE07" w14:textId="77777777" w:rsidR="00793E8F" w:rsidRPr="00793E8F" w:rsidRDefault="00793E8F" w:rsidP="00604DD9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Firma y sello profesional  </w:t>
      </w:r>
    </w:p>
    <w:p w14:paraId="64CAB231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ab/>
        <w:t xml:space="preserve">  </w:t>
      </w:r>
    </w:p>
    <w:p w14:paraId="4F22DEDC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7CC8EB1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D8ADDF0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3711E85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5ACC876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092F8C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16001E7" w14:textId="77777777" w:rsidR="00793E8F" w:rsidRPr="00793E8F" w:rsidRDefault="00793E8F" w:rsidP="00180E8C">
      <w:pPr>
        <w:spacing w:line="269" w:lineRule="exact"/>
        <w:ind w:left="720" w:hanging="88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B35D98D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BE7DFD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9844C33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36C0071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57A470C" w14:textId="0F1C14F8" w:rsid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35D313B" w14:textId="693674AE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92725A7" w14:textId="2C6E4904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br w:type="page"/>
      </w:r>
    </w:p>
    <w:p w14:paraId="1DF3E09E" w14:textId="19B93CDC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2608B7A" w14:textId="7CD3B310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08974CE" w14:textId="77777777" w:rsidR="00604DD9" w:rsidRPr="00793E8F" w:rsidRDefault="00604DD9" w:rsidP="00604DD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E0345EA" w14:textId="77777777" w:rsidR="00604DD9" w:rsidRDefault="00793E8F" w:rsidP="00604DD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RESULTADOS DE LOS PROCEDIMIENTOS APLICADOS SOBRE </w:t>
      </w:r>
    </w:p>
    <w:p w14:paraId="1B06E5CA" w14:textId="46AED1EC" w:rsidR="00793E8F" w:rsidRPr="00793E8F" w:rsidRDefault="00793E8F" w:rsidP="00604DD9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EL SISTEMA 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PLA/FT/FP 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DE LA ENTIDAD POR EL PERIODO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XXX – XXX</w:t>
      </w:r>
    </w:p>
    <w:p w14:paraId="72AA43EE" w14:textId="7E9DE9C9" w:rsid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B1EC4AD" w14:textId="77777777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7BD06C3" w14:textId="6E44753C" w:rsidR="00604DD9" w:rsidRPr="00793E8F" w:rsidRDefault="00604DD9" w:rsidP="003652E2">
      <w:pPr>
        <w:spacing w:line="269" w:lineRule="exact"/>
        <w:ind w:left="632"/>
        <w:jc w:val="center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ANEXO III</w:t>
      </w:r>
    </w:p>
    <w:p w14:paraId="324F5001" w14:textId="460A4D91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44E8B92" w14:textId="77777777" w:rsidR="00180E8C" w:rsidRPr="00793E8F" w:rsidRDefault="00180E8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CC997A6" w14:textId="1118D1B0" w:rsidR="00793E8F" w:rsidRDefault="00793E8F" w:rsidP="00DA0960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Nota:   Se sugiere seguir el orden de los tópicos y tareas ge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nerales incluidas en el Anexo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II. Se ejemplifica el tópico 1) “Valoración de riesgo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s”, debería seguirse el mismo </w:t>
      </w: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criterio con los restantes tópicos.</w:t>
      </w:r>
    </w:p>
    <w:p w14:paraId="3C515C5C" w14:textId="77777777" w:rsidR="00180E8C" w:rsidRPr="00793E8F" w:rsidRDefault="00180E8C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CCB9944" w14:textId="6334BFB5" w:rsidR="00793E8F" w:rsidRPr="00604DD9" w:rsidRDefault="00793E8F" w:rsidP="00604DD9">
      <w:pPr>
        <w:pStyle w:val="Prrafodelista"/>
        <w:numPr>
          <w:ilvl w:val="0"/>
          <w:numId w:val="41"/>
        </w:num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Valor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ación de la gestión de riesgos</w:t>
      </w:r>
    </w:p>
    <w:p w14:paraId="69C39700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1904879" w14:textId="6DC102D0" w:rsidR="00793E8F" w:rsidRPr="00DA0960" w:rsidRDefault="00793E8F" w:rsidP="00DA0960">
      <w:pPr>
        <w:pStyle w:val="Prrafodelista"/>
        <w:numPr>
          <w:ilvl w:val="0"/>
          <w:numId w:val="42"/>
        </w:num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Identificación, evaluación y categorización de 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riesgos y medidas idóneas para </w:t>
      </w:r>
      <w:r w:rsidRP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mitigarlos</w:t>
      </w:r>
    </w:p>
    <w:p w14:paraId="47393A33" w14:textId="5C8A707D" w:rsidR="00793E8F" w:rsidRPr="00793E8F" w:rsidRDefault="00793E8F" w:rsidP="00180E8C">
      <w:pPr>
        <w:spacing w:line="269" w:lineRule="exact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97A9442" w14:textId="329C1BC9" w:rsidR="00793E8F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Resultado:</w:t>
      </w:r>
    </w:p>
    <w:p w14:paraId="2614CF25" w14:textId="0A2F883E" w:rsidR="00793E8F" w:rsidRPr="00604DD9" w:rsidRDefault="00793E8F" w:rsidP="00604DD9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7B28867" w14:textId="5DCDACE1" w:rsidR="00793E8F" w:rsidRPr="00604DD9" w:rsidRDefault="00793E8F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(Indicar si es sin hallazgos - adecuado, con hallazgo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- adecuado con mejoras, con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– inadecuado, o fuera del alcance. Cuando hu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bieran surgido hallazgos o el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ítem no hubiera sido incluido en el alcance de la revisión (fuera del alcance) describir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brevemente las razones y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/o fundamentos que determinaron esa categorización de los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resultados de los procedim</w:t>
      </w:r>
      <w:r w:rsid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ientos aplicados sobre el item).</w:t>
      </w:r>
    </w:p>
    <w:p w14:paraId="4F476FE7" w14:textId="77777777" w:rsidR="00604DD9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727844D" w14:textId="42DA9026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En el caso que el resultado fuera con hall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azgos - adecuado con mejoras o con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hallazgos inadecuado, deberá describirse lo siguiente:</w:t>
      </w:r>
    </w:p>
    <w:p w14:paraId="020B503F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712454D" w14:textId="1D8B7464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Observación:</w:t>
      </w:r>
    </w:p>
    <w:p w14:paraId="62F9483B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054E52E" w14:textId="789891D9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Medidas sugeridas:</w:t>
      </w:r>
    </w:p>
    <w:p w14:paraId="23E8D387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607B643" w14:textId="1D2E912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Plazo sugerido para su ejecución:</w:t>
      </w:r>
    </w:p>
    <w:p w14:paraId="60E80879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099E585" w14:textId="69826756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Comentarios de la Gerencia:</w:t>
      </w:r>
    </w:p>
    <w:p w14:paraId="6B06F7CE" w14:textId="5F40521A" w:rsid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19AA528" w14:textId="77777777" w:rsidR="00DA0960" w:rsidRPr="00793E8F" w:rsidRDefault="00DA0960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55D8789" w14:textId="69411CB6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2)  Segmentación de clientes en base al riesgo</w:t>
      </w:r>
    </w:p>
    <w:p w14:paraId="7025433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091B5BB" w14:textId="753E3F42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Resultado:</w:t>
      </w:r>
    </w:p>
    <w:p w14:paraId="50F5ABDC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D4B9CD3" w14:textId="206B6350" w:rsidR="00793E8F" w:rsidRPr="00604DD9" w:rsidRDefault="00793E8F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(Indicar si es sin hallazgos - adecuado, con hallazgos - 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adecuado con mejoras, con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– inadecuado, o fuera del alcance. Cuando hu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bieran surgido hallazgos o el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ítem no hubiera sido incluido en el alcance de la revisión 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(fuera del alcance) describir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brevemente las razones y/o fundamentos que 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determinaron esa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categorización de </w:t>
      </w:r>
      <w:r w:rsidR="00604DD9"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los resultados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de los procedimientos aplicados sobre el item)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2AD255DB" w14:textId="77777777" w:rsidR="00604DD9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8CC4C5B" w14:textId="4835DE0D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En el caso que el resultado fuera con hall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azgos - adecuado con mejoras o con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hallazgos inadecuado, deberá describirse lo siguiente:</w:t>
      </w:r>
    </w:p>
    <w:p w14:paraId="209A02B9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36377D3" w14:textId="652E722E" w:rsidR="00793E8F" w:rsidRPr="00604DD9" w:rsidRDefault="00604DD9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Observación:</w:t>
      </w:r>
    </w:p>
    <w:p w14:paraId="59F8AC12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 </w:t>
      </w:r>
    </w:p>
    <w:p w14:paraId="33EE2740" w14:textId="172C0580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Medidas sugeridas:</w:t>
      </w:r>
    </w:p>
    <w:p w14:paraId="52648DA1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69A28FC" w14:textId="3BD4EE7A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Plazo sugerido para su ejecución:</w:t>
      </w:r>
    </w:p>
    <w:p w14:paraId="1323410A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A82C8EA" w14:textId="0813ABB4" w:rsid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Comentarios de la Gerencia:</w:t>
      </w:r>
    </w:p>
    <w:p w14:paraId="492A82F2" w14:textId="7EEE6995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B557A02" w14:textId="39366263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6694AA0" w14:textId="4060D416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DB5227D" w14:textId="2095E6D1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31C4A024" w14:textId="77777777" w:rsidR="00DA0960" w:rsidRPr="00604DD9" w:rsidRDefault="00DA0960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0AAE95A" w14:textId="0352E867" w:rsidR="00793E8F" w:rsidRPr="00793E8F" w:rsidRDefault="00604DD9" w:rsidP="00604DD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3)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Razonabilidad del Sistema de Gestión de Riesgos </w:t>
      </w: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(factores de riesgos, riesgos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inherentes, mitigación de riesgos, riesgos residual</w:t>
      </w:r>
      <w:r w:rsidR="00DA0960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es, segmentación de clientes)</w:t>
      </w:r>
    </w:p>
    <w:p w14:paraId="17C718A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C0AB622" w14:textId="24A62028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Resultado:</w:t>
      </w:r>
    </w:p>
    <w:p w14:paraId="51FA17E8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E389EE8" w14:textId="366E21CF" w:rsidR="00604DD9" w:rsidRDefault="00793E8F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(Indicar si es sin hallazgos - adecuado, con hallazgo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- adecuado con mejoras, con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– inadecuado, o fuera del alcance. Cuando hu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bieran surgido hallazgos o el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ítem no hubiera sido incluido en el alcance de la revisión (fuera del alca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nce) describir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brevemente las razones y/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 fundamentos que determinaron esa categorización de los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resultados de los procedimi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entos aplicados sobre el item)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6C82E3BA" w14:textId="77777777" w:rsidR="00604DD9" w:rsidRPr="00604DD9" w:rsidRDefault="00604DD9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CA65206" w14:textId="00A6C42B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En el caso que el resultado fuera con hall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azgos - adecuado con mejoras o con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hallazgos inadecuado, deberá describirse lo siguiente:</w:t>
      </w:r>
    </w:p>
    <w:p w14:paraId="13A5B960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7C561D4" w14:textId="16E3E8E0" w:rsidR="00793E8F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Observación:</w:t>
      </w:r>
    </w:p>
    <w:p w14:paraId="4A46E692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D083FBD" w14:textId="6D34686D" w:rsidR="00793E8F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Medidas sugeridas:</w:t>
      </w:r>
    </w:p>
    <w:p w14:paraId="60820130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76746BDF" w14:textId="78F27F6B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Pla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zo sugerido para su ejecución:</w:t>
      </w:r>
    </w:p>
    <w:p w14:paraId="6B5B3741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563B286" w14:textId="4069952B" w:rsidR="00793E8F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Cs/>
          <w:color w:val="000000"/>
          <w:sz w:val="24"/>
          <w:szCs w:val="24"/>
          <w:lang w:val="es-AR"/>
        </w:rPr>
        <w:t>Comentarios de la Gerencia:</w:t>
      </w:r>
    </w:p>
    <w:p w14:paraId="2D8C6A83" w14:textId="6A1AA491" w:rsid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1B284C09" w14:textId="77777777" w:rsidR="00604DD9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071541A8" w14:textId="5A304E0F" w:rsidR="00793E8F" w:rsidRDefault="00180E8C" w:rsidP="00604DD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4)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Consideración de factores de riesgo relacionado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 a cada línea de negocio del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Sujeto Obligado. Identificación y valoración del rie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sgo inherente correspondiente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a cada factor de riesgo considerado. Medidas 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idóneas para la mitigación de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riesgos – Ambiente de Control. Determinación y jus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tificación del riesgo residual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correspondiente a cada factor de riesgo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considerado. Determinación y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justificación del nivel de riesgo general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 de LA/FT/FP del Sujeto Obligado.</w:t>
      </w:r>
    </w:p>
    <w:p w14:paraId="674680C9" w14:textId="77777777" w:rsidR="00604DD9" w:rsidRPr="00793E8F" w:rsidRDefault="00604DD9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5847ABC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Resultado:   </w:t>
      </w:r>
    </w:p>
    <w:p w14:paraId="56655AAF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EC3F2D2" w14:textId="5A3D584D" w:rsidR="00793E8F" w:rsidRDefault="00793E8F" w:rsidP="00604DD9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(Indicar si es sin hallazgos - adecuado, con hallazgo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- adecuado con mejoras, con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– inadecuado, o fuera del alcance. Cuando hu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bieran surgido hallazgos o el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ítem no hubiera sido incluido en el alcance de la revisión 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(fuera del alcance) describir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brevemente las razones y/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o fundamentos que determinaron esa categorización de los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resultados de los procedimientos aplicados sobre el item)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0AAA8B1C" w14:textId="77777777" w:rsidR="00604DD9" w:rsidRPr="00604DD9" w:rsidRDefault="00604DD9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E47244D" w14:textId="6B1D88F5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En el caso que el resultado fuera con hal</w:t>
      </w:r>
      <w:r w:rsid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lazgos - adecuado con mejoras o con </w:t>
      </w: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inadecuado, deberá describirse lo siguiente:</w:t>
      </w:r>
    </w:p>
    <w:p w14:paraId="7A4878C8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94E968E" w14:textId="2513C1A6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Observación:</w:t>
      </w:r>
    </w:p>
    <w:p w14:paraId="5AC3F591" w14:textId="24982F4A" w:rsidR="00793E8F" w:rsidRPr="00604DD9" w:rsidRDefault="00793E8F" w:rsidP="00604DD9">
      <w:pPr>
        <w:spacing w:line="269" w:lineRule="exact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AB0B117" w14:textId="41655C16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Medidas sugeridas:</w:t>
      </w:r>
    </w:p>
    <w:p w14:paraId="57868B08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5F909D47" w14:textId="553AC09E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Plazo sugerido para su ejecución:</w:t>
      </w:r>
    </w:p>
    <w:p w14:paraId="49EE91CC" w14:textId="77777777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05C1341" w14:textId="16C3ED43" w:rsidR="00793E8F" w:rsidRPr="00604DD9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604DD9">
        <w:rPr>
          <w:rFonts w:ascii="Garamond" w:hAnsi="Garamond" w:cs="Calibri"/>
          <w:bCs/>
          <w:color w:val="000000"/>
          <w:sz w:val="24"/>
          <w:szCs w:val="24"/>
          <w:lang w:val="es-AR"/>
        </w:rPr>
        <w:t>Comentarios de la Gerencia:</w:t>
      </w:r>
    </w:p>
    <w:p w14:paraId="475B7DC7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2518C0F0" w14:textId="15ED4874" w:rsidR="00793E8F" w:rsidRPr="00793E8F" w:rsidRDefault="00180E8C" w:rsidP="00604DD9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5)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Adecuación de las políticas y procedimien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tos del Sujeto Obligado a los </w:t>
      </w:r>
      <w:r w:rsidR="00793E8F"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resultados de la Auto</w:t>
      </w:r>
      <w:r w:rsidR="00604DD9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evaluación de Riesgos de LA/FT/FP</w:t>
      </w:r>
    </w:p>
    <w:p w14:paraId="41AE820B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92CDC3C" w14:textId="748CE231" w:rsidR="00793E8F" w:rsidRPr="00793E8F" w:rsidRDefault="00775E85" w:rsidP="00775E85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Resultado:</w:t>
      </w:r>
    </w:p>
    <w:p w14:paraId="4909E02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A44235D" w14:textId="2A127050" w:rsidR="00793E8F" w:rsidRDefault="00793E8F" w:rsidP="00775E85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(Indicar si es sin hallazgos - adecuado, con hallazgo</w:t>
      </w:r>
      <w:r w:rsid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- adecuado con mejoras, con </w:t>
      </w: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– inadecuado, o fuera del alcance. Cuando hu</w:t>
      </w:r>
      <w:r w:rsid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bieran surgido hallazgos o el </w:t>
      </w: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ítem no hubiera sido incluido en el alcance de la revisión </w:t>
      </w:r>
      <w:r w:rsid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(fuera del alcance) describir </w:t>
      </w: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brevemente las razones y/o fundamentos que determi</w:t>
      </w:r>
      <w:r w:rsid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t>naron esa categorización de los</w:t>
      </w: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 resultados de los procedimientos aplicados sobre el item)</w:t>
      </w:r>
      <w:r w:rsidR="00DA0960">
        <w:rPr>
          <w:rFonts w:ascii="Garamond" w:hAnsi="Garamond" w:cs="Calibri"/>
          <w:bCs/>
          <w:color w:val="000000"/>
          <w:sz w:val="24"/>
          <w:szCs w:val="24"/>
          <w:lang w:val="es-AR"/>
        </w:rPr>
        <w:t>.</w:t>
      </w:r>
    </w:p>
    <w:p w14:paraId="4CF3A22E" w14:textId="77777777" w:rsidR="00775E85" w:rsidRPr="00775E85" w:rsidRDefault="00775E85" w:rsidP="00775E85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30D5A43" w14:textId="16ECEE8C" w:rsidR="00793E8F" w:rsidRPr="00775E85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En el caso que el resultado fuera con hallazgo</w:t>
      </w:r>
      <w:r w:rsid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t xml:space="preserve">s - adecuado con mejoras o con </w:t>
      </w:r>
      <w:r w:rsidRPr="00775E85">
        <w:rPr>
          <w:rFonts w:ascii="Garamond" w:hAnsi="Garamond" w:cs="Calibri"/>
          <w:bCs/>
          <w:color w:val="000000"/>
          <w:sz w:val="24"/>
          <w:szCs w:val="24"/>
          <w:lang w:val="es-AR"/>
        </w:rPr>
        <w:t>hallazgos inadecuado, deberá describirse lo siguiente:</w:t>
      </w:r>
    </w:p>
    <w:p w14:paraId="724C8E02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DF0E27A" w14:textId="2413B790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lastRenderedPageBreak/>
        <w:t>Observación:</w:t>
      </w:r>
    </w:p>
    <w:p w14:paraId="1D2D56FC" w14:textId="77777777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6F6ED457" w14:textId="4E3F41E5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t>Medidas sugeridas:</w:t>
      </w:r>
    </w:p>
    <w:p w14:paraId="09D502CC" w14:textId="77777777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4BD902E2" w14:textId="47821008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t>Plazo sugerido para su ejecución:</w:t>
      </w:r>
    </w:p>
    <w:p w14:paraId="5F506979" w14:textId="77777777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</w:p>
    <w:p w14:paraId="2AEB2AD7" w14:textId="0E3A5BAA" w:rsidR="00793E8F" w:rsidRPr="00884CB0" w:rsidRDefault="00793E8F" w:rsidP="00793E8F">
      <w:pPr>
        <w:spacing w:line="269" w:lineRule="exact"/>
        <w:ind w:left="632"/>
        <w:jc w:val="both"/>
        <w:rPr>
          <w:rFonts w:ascii="Garamond" w:hAnsi="Garamond" w:cs="Calibri"/>
          <w:bCs/>
          <w:color w:val="000000"/>
          <w:sz w:val="24"/>
          <w:szCs w:val="24"/>
          <w:lang w:val="es-AR"/>
        </w:rPr>
      </w:pPr>
      <w:r w:rsidRPr="00884CB0">
        <w:rPr>
          <w:rFonts w:ascii="Garamond" w:hAnsi="Garamond" w:cs="Calibri"/>
          <w:bCs/>
          <w:color w:val="000000"/>
          <w:sz w:val="24"/>
          <w:szCs w:val="24"/>
          <w:lang w:val="es-AR"/>
        </w:rPr>
        <w:t>Comentarios de la Gerencia:</w:t>
      </w:r>
    </w:p>
    <w:p w14:paraId="1AD73274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4CB75665" w14:textId="2E899C39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>b)  Gobierno Corporativo y normativa interna</w:t>
      </w:r>
    </w:p>
    <w:p w14:paraId="307A3AC2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C2CE4B0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-  </w:t>
      </w:r>
    </w:p>
    <w:p w14:paraId="414E2754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-  </w:t>
      </w:r>
    </w:p>
    <w:p w14:paraId="6E4790DD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-  </w:t>
      </w:r>
    </w:p>
    <w:p w14:paraId="4A8D55D6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-  </w:t>
      </w:r>
    </w:p>
    <w:p w14:paraId="2B22CDC8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-  </w:t>
      </w:r>
    </w:p>
    <w:p w14:paraId="713D3FBB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742E3CF1" w14:textId="77777777" w:rsidR="00884CB0" w:rsidRDefault="00884CB0" w:rsidP="00884CB0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5C2CD1D" w14:textId="45B96396" w:rsidR="00793E8F" w:rsidRPr="00793E8F" w:rsidRDefault="00793E8F" w:rsidP="00884CB0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  <w:r w:rsidRPr="00793E8F"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  <w:t xml:space="preserve">Firma y sello profesional  </w:t>
      </w:r>
    </w:p>
    <w:p w14:paraId="2D43A5D5" w14:textId="77777777" w:rsidR="00793E8F" w:rsidRPr="00793E8F" w:rsidRDefault="00793E8F" w:rsidP="00884CB0">
      <w:pPr>
        <w:spacing w:line="269" w:lineRule="exact"/>
        <w:ind w:left="632"/>
        <w:jc w:val="right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173D9D1F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31C15F57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2736578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000896C5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648CC5CD" w14:textId="77777777" w:rsidR="00793E8F" w:rsidRPr="00793E8F" w:rsidRDefault="00793E8F" w:rsidP="00793E8F">
      <w:pPr>
        <w:spacing w:line="269" w:lineRule="exact"/>
        <w:ind w:left="632"/>
        <w:jc w:val="both"/>
        <w:rPr>
          <w:rFonts w:ascii="Garamond" w:hAnsi="Garamond" w:cs="Calibri"/>
          <w:b/>
          <w:bCs/>
          <w:color w:val="000000"/>
          <w:sz w:val="24"/>
          <w:szCs w:val="24"/>
          <w:lang w:val="es-AR"/>
        </w:rPr>
      </w:pPr>
    </w:p>
    <w:p w14:paraId="50F497E8" w14:textId="2CE4E662" w:rsidR="000A5989" w:rsidRPr="00C006AD" w:rsidRDefault="000A5989" w:rsidP="005771E9">
      <w:pPr>
        <w:spacing w:line="246" w:lineRule="exact"/>
        <w:jc w:val="both"/>
        <w:rPr>
          <w:rFonts w:ascii="Garamond" w:hAnsi="Garamond"/>
          <w:sz w:val="24"/>
          <w:szCs w:val="24"/>
          <w:lang w:val="es-AR"/>
        </w:rPr>
      </w:pPr>
    </w:p>
    <w:sectPr w:rsidR="000A5989" w:rsidRPr="00C006AD" w:rsidSect="005509D2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5EEE" w14:textId="77777777" w:rsidR="00763A7D" w:rsidRDefault="00763A7D" w:rsidP="00DC134B">
      <w:r>
        <w:separator/>
      </w:r>
    </w:p>
  </w:endnote>
  <w:endnote w:type="continuationSeparator" w:id="0">
    <w:p w14:paraId="0823DE6D" w14:textId="77777777" w:rsidR="00763A7D" w:rsidRDefault="00763A7D" w:rsidP="00D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E1B8" w14:textId="77777777" w:rsidR="00763A7D" w:rsidRDefault="00763A7D" w:rsidP="00DC134B">
      <w:r>
        <w:separator/>
      </w:r>
    </w:p>
  </w:footnote>
  <w:footnote w:type="continuationSeparator" w:id="0">
    <w:p w14:paraId="2DDD866F" w14:textId="77777777" w:rsidR="00763A7D" w:rsidRDefault="00763A7D" w:rsidP="00DC134B">
      <w:r>
        <w:continuationSeparator/>
      </w:r>
    </w:p>
  </w:footnote>
  <w:footnote w:id="1">
    <w:p w14:paraId="29DC32A4" w14:textId="77777777" w:rsidR="00A77C56" w:rsidRPr="001E19A7" w:rsidRDefault="00A77C56" w:rsidP="00DC134B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Pr="001E19A7">
        <w:rPr>
          <w:rFonts w:ascii="Garamond" w:hAnsi="Garamond"/>
          <w:color w:val="000000"/>
          <w:szCs w:val="18"/>
        </w:rPr>
        <w:t xml:space="preserve"> </w:t>
      </w:r>
      <w:r w:rsidRPr="00DE787F">
        <w:rPr>
          <w:rFonts w:ascii="Garamond" w:hAnsi="Garamond"/>
          <w:color w:val="000000"/>
          <w:sz w:val="18"/>
          <w:szCs w:val="18"/>
        </w:rPr>
        <w:t xml:space="preserve">El </w:t>
      </w:r>
      <w:r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0D0A8CBD" w14:textId="66FF1EFE" w:rsidR="00A77C56" w:rsidRPr="00B62766" w:rsidRDefault="00A77C56" w:rsidP="00AF7F1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</w:t>
      </w:r>
      <w:r>
        <w:rPr>
          <w:rFonts w:ascii="Garamond" w:hAnsi="Garamond"/>
          <w:sz w:val="18"/>
          <w:szCs w:val="18"/>
        </w:rPr>
        <w:t>de la Sociedad</w:t>
      </w:r>
    </w:p>
  </w:footnote>
  <w:footnote w:id="3">
    <w:p w14:paraId="127E77B8" w14:textId="77777777" w:rsidR="00A77C56" w:rsidRPr="00B62766" w:rsidRDefault="00A77C56" w:rsidP="00DC134B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C809496" w14:textId="0075FA8A" w:rsidR="00A77C56" w:rsidRPr="00B23A31" w:rsidRDefault="00A77C56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Ídem 2</w:t>
      </w:r>
      <w:r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151FC060" w14:textId="1F5B0243" w:rsidR="00A77C56" w:rsidRPr="00D54307" w:rsidRDefault="00A77C56" w:rsidP="00D54307">
      <w:pPr>
        <w:pStyle w:val="Textonotapie"/>
        <w:rPr>
          <w:rFonts w:ascii="Garamond" w:hAnsi="Garamond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D54307">
        <w:rPr>
          <w:rFonts w:ascii="Garamond" w:hAnsi="Garamond"/>
          <w:sz w:val="18"/>
          <w:szCs w:val="18"/>
        </w:rPr>
        <w:t>Una vez confeccionada y aprobada la Evaluación Nacional de Riesgos de Lavado de Activos y de Financiación del Terrorismo a ser elaborada en el marco del Programa de Coordinación Nacional para el Combate del Lavado de Activos y la Financiación del Terrorismo establecido por el Decreto PEN No. 360/20</w:t>
      </w:r>
      <w:r w:rsidR="00DA0960">
        <w:rPr>
          <w:rFonts w:ascii="Garamond" w:hAnsi="Garamond"/>
          <w:sz w:val="18"/>
          <w:szCs w:val="18"/>
        </w:rPr>
        <w:t xml:space="preserve">16, los resultados de la misma </w:t>
      </w:r>
      <w:r w:rsidRPr="00D54307">
        <w:rPr>
          <w:rFonts w:ascii="Garamond" w:hAnsi="Garamond"/>
          <w:sz w:val="18"/>
          <w:szCs w:val="18"/>
        </w:rPr>
        <w:t xml:space="preserve">podrían considerarse como potenciales insumos del sistema de gestión de riesgos de las entidades.  </w:t>
      </w:r>
    </w:p>
    <w:p w14:paraId="21F06D70" w14:textId="7E23DAD8" w:rsidR="00A77C56" w:rsidRPr="00B23A31" w:rsidRDefault="00A77C56" w:rsidP="00D54307">
      <w:pPr>
        <w:pStyle w:val="Textonotapie"/>
        <w:rPr>
          <w:lang w:val="es-419"/>
        </w:rPr>
      </w:pPr>
      <w:r w:rsidRPr="00D54307">
        <w:rPr>
          <w:rFonts w:ascii="Garamond" w:hAnsi="Garamond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1A7"/>
    <w:multiLevelType w:val="hybridMultilevel"/>
    <w:tmpl w:val="0178CB56"/>
    <w:lvl w:ilvl="0" w:tplc="2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2F2"/>
    <w:multiLevelType w:val="hybridMultilevel"/>
    <w:tmpl w:val="DFF2DB6E"/>
    <w:lvl w:ilvl="0" w:tplc="DF8A690A">
      <w:start w:val="3"/>
      <w:numFmt w:val="bullet"/>
      <w:lvlText w:val="-"/>
      <w:lvlJc w:val="left"/>
      <w:pPr>
        <w:ind w:left="207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 w15:restartNumberingAfterBreak="0">
    <w:nsid w:val="16F57394"/>
    <w:multiLevelType w:val="hybridMultilevel"/>
    <w:tmpl w:val="9BD01004"/>
    <w:lvl w:ilvl="0" w:tplc="0052B106">
      <w:numFmt w:val="bullet"/>
      <w:lvlText w:val="•"/>
      <w:lvlJc w:val="left"/>
      <w:pPr>
        <w:ind w:left="2074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18E705DF"/>
    <w:multiLevelType w:val="hybridMultilevel"/>
    <w:tmpl w:val="7766E076"/>
    <w:lvl w:ilvl="0" w:tplc="2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73CC3AE">
      <w:numFmt w:val="bullet"/>
      <w:lvlText w:val="•"/>
      <w:lvlJc w:val="left"/>
      <w:pPr>
        <w:ind w:left="2162" w:hanging="450"/>
      </w:pPr>
      <w:rPr>
        <w:rFonts w:ascii="Garamond" w:eastAsiaTheme="minorHAnsi" w:hAnsi="Garamond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1D0B6183"/>
    <w:multiLevelType w:val="hybridMultilevel"/>
    <w:tmpl w:val="686094C0"/>
    <w:lvl w:ilvl="0" w:tplc="DF8A690A">
      <w:start w:val="3"/>
      <w:numFmt w:val="bullet"/>
      <w:lvlText w:val="-"/>
      <w:lvlJc w:val="left"/>
      <w:pPr>
        <w:ind w:left="2344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04E02B8"/>
    <w:multiLevelType w:val="hybridMultilevel"/>
    <w:tmpl w:val="0CE88F60"/>
    <w:lvl w:ilvl="0" w:tplc="DF8A690A">
      <w:start w:val="3"/>
      <w:numFmt w:val="bullet"/>
      <w:lvlText w:val="-"/>
      <w:lvlJc w:val="left"/>
      <w:pPr>
        <w:ind w:left="2344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25B70932"/>
    <w:multiLevelType w:val="hybridMultilevel"/>
    <w:tmpl w:val="6650791A"/>
    <w:lvl w:ilvl="0" w:tplc="D1AC458C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2" w:hanging="360"/>
      </w:pPr>
    </w:lvl>
    <w:lvl w:ilvl="2" w:tplc="2C0A001B" w:tentative="1">
      <w:start w:val="1"/>
      <w:numFmt w:val="lowerRoman"/>
      <w:lvlText w:val="%3."/>
      <w:lvlJc w:val="right"/>
      <w:pPr>
        <w:ind w:left="2432" w:hanging="180"/>
      </w:pPr>
    </w:lvl>
    <w:lvl w:ilvl="3" w:tplc="2C0A000F" w:tentative="1">
      <w:start w:val="1"/>
      <w:numFmt w:val="decimal"/>
      <w:lvlText w:val="%4."/>
      <w:lvlJc w:val="left"/>
      <w:pPr>
        <w:ind w:left="3152" w:hanging="360"/>
      </w:pPr>
    </w:lvl>
    <w:lvl w:ilvl="4" w:tplc="2C0A0019" w:tentative="1">
      <w:start w:val="1"/>
      <w:numFmt w:val="lowerLetter"/>
      <w:lvlText w:val="%5."/>
      <w:lvlJc w:val="left"/>
      <w:pPr>
        <w:ind w:left="3872" w:hanging="360"/>
      </w:pPr>
    </w:lvl>
    <w:lvl w:ilvl="5" w:tplc="2C0A001B" w:tentative="1">
      <w:start w:val="1"/>
      <w:numFmt w:val="lowerRoman"/>
      <w:lvlText w:val="%6."/>
      <w:lvlJc w:val="right"/>
      <w:pPr>
        <w:ind w:left="4592" w:hanging="180"/>
      </w:pPr>
    </w:lvl>
    <w:lvl w:ilvl="6" w:tplc="2C0A000F" w:tentative="1">
      <w:start w:val="1"/>
      <w:numFmt w:val="decimal"/>
      <w:lvlText w:val="%7."/>
      <w:lvlJc w:val="left"/>
      <w:pPr>
        <w:ind w:left="5312" w:hanging="360"/>
      </w:pPr>
    </w:lvl>
    <w:lvl w:ilvl="7" w:tplc="2C0A0019" w:tentative="1">
      <w:start w:val="1"/>
      <w:numFmt w:val="lowerLetter"/>
      <w:lvlText w:val="%8."/>
      <w:lvlJc w:val="left"/>
      <w:pPr>
        <w:ind w:left="6032" w:hanging="360"/>
      </w:pPr>
    </w:lvl>
    <w:lvl w:ilvl="8" w:tplc="2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AB05AFA"/>
    <w:multiLevelType w:val="hybridMultilevel"/>
    <w:tmpl w:val="FA2E4130"/>
    <w:lvl w:ilvl="0" w:tplc="DF8A690A">
      <w:start w:val="3"/>
      <w:numFmt w:val="bullet"/>
      <w:lvlText w:val="-"/>
      <w:lvlJc w:val="left"/>
      <w:pPr>
        <w:ind w:left="207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9" w15:restartNumberingAfterBreak="0">
    <w:nsid w:val="339F0D1A"/>
    <w:multiLevelType w:val="hybridMultilevel"/>
    <w:tmpl w:val="B4DE4CC8"/>
    <w:lvl w:ilvl="0" w:tplc="DF8A690A">
      <w:start w:val="3"/>
      <w:numFmt w:val="bullet"/>
      <w:lvlText w:val="-"/>
      <w:lvlJc w:val="left"/>
      <w:pPr>
        <w:ind w:left="171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589107C"/>
    <w:multiLevelType w:val="hybridMultilevel"/>
    <w:tmpl w:val="5030B398"/>
    <w:lvl w:ilvl="0" w:tplc="DF8A690A">
      <w:start w:val="3"/>
      <w:numFmt w:val="bullet"/>
      <w:lvlText w:val="-"/>
      <w:lvlJc w:val="left"/>
      <w:pPr>
        <w:ind w:left="207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1" w15:restartNumberingAfterBreak="0">
    <w:nsid w:val="37EE6498"/>
    <w:multiLevelType w:val="hybridMultilevel"/>
    <w:tmpl w:val="6BF40918"/>
    <w:lvl w:ilvl="0" w:tplc="2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3A754CDB"/>
    <w:multiLevelType w:val="hybridMultilevel"/>
    <w:tmpl w:val="7414B590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4ED"/>
    <w:multiLevelType w:val="hybridMultilevel"/>
    <w:tmpl w:val="F0405DA8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40D1D"/>
    <w:multiLevelType w:val="hybridMultilevel"/>
    <w:tmpl w:val="6E44B7BE"/>
    <w:lvl w:ilvl="0" w:tplc="DF8A690A">
      <w:start w:val="3"/>
      <w:numFmt w:val="bullet"/>
      <w:lvlText w:val="-"/>
      <w:lvlJc w:val="left"/>
      <w:pPr>
        <w:ind w:left="135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F9A37C1"/>
    <w:multiLevelType w:val="hybridMultilevel"/>
    <w:tmpl w:val="55806BC0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02E3A"/>
    <w:multiLevelType w:val="hybridMultilevel"/>
    <w:tmpl w:val="656ECCFE"/>
    <w:lvl w:ilvl="0" w:tplc="2C0A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64C0484"/>
    <w:multiLevelType w:val="hybridMultilevel"/>
    <w:tmpl w:val="EDCE9948"/>
    <w:lvl w:ilvl="0" w:tplc="2C0A000F">
      <w:start w:val="1"/>
      <w:numFmt w:val="decimal"/>
      <w:lvlText w:val="%1."/>
      <w:lvlJc w:val="left"/>
      <w:pPr>
        <w:ind w:left="2072" w:hanging="360"/>
      </w:pPr>
    </w:lvl>
    <w:lvl w:ilvl="1" w:tplc="2C0A0019" w:tentative="1">
      <w:start w:val="1"/>
      <w:numFmt w:val="lowerLetter"/>
      <w:lvlText w:val="%2."/>
      <w:lvlJc w:val="left"/>
      <w:pPr>
        <w:ind w:left="2792" w:hanging="360"/>
      </w:pPr>
    </w:lvl>
    <w:lvl w:ilvl="2" w:tplc="2C0A001B" w:tentative="1">
      <w:start w:val="1"/>
      <w:numFmt w:val="lowerRoman"/>
      <w:lvlText w:val="%3."/>
      <w:lvlJc w:val="right"/>
      <w:pPr>
        <w:ind w:left="3512" w:hanging="180"/>
      </w:pPr>
    </w:lvl>
    <w:lvl w:ilvl="3" w:tplc="2C0A000F" w:tentative="1">
      <w:start w:val="1"/>
      <w:numFmt w:val="decimal"/>
      <w:lvlText w:val="%4."/>
      <w:lvlJc w:val="left"/>
      <w:pPr>
        <w:ind w:left="4232" w:hanging="360"/>
      </w:pPr>
    </w:lvl>
    <w:lvl w:ilvl="4" w:tplc="2C0A0019" w:tentative="1">
      <w:start w:val="1"/>
      <w:numFmt w:val="lowerLetter"/>
      <w:lvlText w:val="%5."/>
      <w:lvlJc w:val="left"/>
      <w:pPr>
        <w:ind w:left="4952" w:hanging="360"/>
      </w:pPr>
    </w:lvl>
    <w:lvl w:ilvl="5" w:tplc="2C0A001B" w:tentative="1">
      <w:start w:val="1"/>
      <w:numFmt w:val="lowerRoman"/>
      <w:lvlText w:val="%6."/>
      <w:lvlJc w:val="right"/>
      <w:pPr>
        <w:ind w:left="5672" w:hanging="180"/>
      </w:pPr>
    </w:lvl>
    <w:lvl w:ilvl="6" w:tplc="2C0A000F" w:tentative="1">
      <w:start w:val="1"/>
      <w:numFmt w:val="decimal"/>
      <w:lvlText w:val="%7."/>
      <w:lvlJc w:val="left"/>
      <w:pPr>
        <w:ind w:left="6392" w:hanging="360"/>
      </w:pPr>
    </w:lvl>
    <w:lvl w:ilvl="7" w:tplc="2C0A0019" w:tentative="1">
      <w:start w:val="1"/>
      <w:numFmt w:val="lowerLetter"/>
      <w:lvlText w:val="%8."/>
      <w:lvlJc w:val="left"/>
      <w:pPr>
        <w:ind w:left="7112" w:hanging="360"/>
      </w:pPr>
    </w:lvl>
    <w:lvl w:ilvl="8" w:tplc="2C0A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8" w15:restartNumberingAfterBreak="0">
    <w:nsid w:val="47287B91"/>
    <w:multiLevelType w:val="multilevel"/>
    <w:tmpl w:val="0D9689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826" w:hanging="1080"/>
      </w:pPr>
      <w:rPr>
        <w:rFonts w:hint="default"/>
      </w:rPr>
    </w:lvl>
    <w:lvl w:ilvl="4">
      <w:start w:val="1"/>
      <w:numFmt w:val="upperLetter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upperLetter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upperLetter"/>
      <w:isLgl/>
      <w:lvlText w:val="%1.%2.%3.%4.%5.%6.%7.%8"/>
      <w:lvlJc w:val="left"/>
      <w:pPr>
        <w:ind w:left="53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6" w:hanging="1800"/>
      </w:pPr>
      <w:rPr>
        <w:rFonts w:hint="default"/>
      </w:rPr>
    </w:lvl>
  </w:abstractNum>
  <w:abstractNum w:abstractNumId="19" w15:restartNumberingAfterBreak="0">
    <w:nsid w:val="48CB4B26"/>
    <w:multiLevelType w:val="hybridMultilevel"/>
    <w:tmpl w:val="8DFEC690"/>
    <w:lvl w:ilvl="0" w:tplc="DF8A690A">
      <w:start w:val="3"/>
      <w:numFmt w:val="bullet"/>
      <w:lvlText w:val="-"/>
      <w:lvlJc w:val="left"/>
      <w:pPr>
        <w:ind w:left="2344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49D35D28"/>
    <w:multiLevelType w:val="hybridMultilevel"/>
    <w:tmpl w:val="B6E26D64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1" w15:restartNumberingAfterBreak="0">
    <w:nsid w:val="4C1C1951"/>
    <w:multiLevelType w:val="multilevel"/>
    <w:tmpl w:val="2C448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4EC40189"/>
    <w:multiLevelType w:val="hybridMultilevel"/>
    <w:tmpl w:val="C59211CA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3" w15:restartNumberingAfterBreak="0">
    <w:nsid w:val="514501AE"/>
    <w:multiLevelType w:val="hybridMultilevel"/>
    <w:tmpl w:val="128CCA98"/>
    <w:lvl w:ilvl="0" w:tplc="2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3191AE0"/>
    <w:multiLevelType w:val="hybridMultilevel"/>
    <w:tmpl w:val="84B48EB8"/>
    <w:lvl w:ilvl="0" w:tplc="F8628728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2" w:hanging="360"/>
      </w:pPr>
    </w:lvl>
    <w:lvl w:ilvl="2" w:tplc="2C0A001B" w:tentative="1">
      <w:start w:val="1"/>
      <w:numFmt w:val="lowerRoman"/>
      <w:lvlText w:val="%3."/>
      <w:lvlJc w:val="right"/>
      <w:pPr>
        <w:ind w:left="2432" w:hanging="180"/>
      </w:pPr>
    </w:lvl>
    <w:lvl w:ilvl="3" w:tplc="2C0A000F" w:tentative="1">
      <w:start w:val="1"/>
      <w:numFmt w:val="decimal"/>
      <w:lvlText w:val="%4."/>
      <w:lvlJc w:val="left"/>
      <w:pPr>
        <w:ind w:left="3152" w:hanging="360"/>
      </w:pPr>
    </w:lvl>
    <w:lvl w:ilvl="4" w:tplc="2C0A0019" w:tentative="1">
      <w:start w:val="1"/>
      <w:numFmt w:val="lowerLetter"/>
      <w:lvlText w:val="%5."/>
      <w:lvlJc w:val="left"/>
      <w:pPr>
        <w:ind w:left="3872" w:hanging="360"/>
      </w:pPr>
    </w:lvl>
    <w:lvl w:ilvl="5" w:tplc="2C0A001B" w:tentative="1">
      <w:start w:val="1"/>
      <w:numFmt w:val="lowerRoman"/>
      <w:lvlText w:val="%6."/>
      <w:lvlJc w:val="right"/>
      <w:pPr>
        <w:ind w:left="4592" w:hanging="180"/>
      </w:pPr>
    </w:lvl>
    <w:lvl w:ilvl="6" w:tplc="2C0A000F" w:tentative="1">
      <w:start w:val="1"/>
      <w:numFmt w:val="decimal"/>
      <w:lvlText w:val="%7."/>
      <w:lvlJc w:val="left"/>
      <w:pPr>
        <w:ind w:left="5312" w:hanging="360"/>
      </w:pPr>
    </w:lvl>
    <w:lvl w:ilvl="7" w:tplc="2C0A0019" w:tentative="1">
      <w:start w:val="1"/>
      <w:numFmt w:val="lowerLetter"/>
      <w:lvlText w:val="%8."/>
      <w:lvlJc w:val="left"/>
      <w:pPr>
        <w:ind w:left="6032" w:hanging="360"/>
      </w:pPr>
    </w:lvl>
    <w:lvl w:ilvl="8" w:tplc="2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 w15:restartNumberingAfterBreak="0">
    <w:nsid w:val="53AE6FC0"/>
    <w:multiLevelType w:val="hybridMultilevel"/>
    <w:tmpl w:val="AE22EB94"/>
    <w:lvl w:ilvl="0" w:tplc="3A7E5C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93E"/>
    <w:multiLevelType w:val="hybridMultilevel"/>
    <w:tmpl w:val="61BA76D8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1381B"/>
    <w:multiLevelType w:val="hybridMultilevel"/>
    <w:tmpl w:val="5F222CE6"/>
    <w:lvl w:ilvl="0" w:tplc="E7DA420E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2" w:hanging="360"/>
      </w:pPr>
    </w:lvl>
    <w:lvl w:ilvl="2" w:tplc="2C0A001B" w:tentative="1">
      <w:start w:val="1"/>
      <w:numFmt w:val="lowerRoman"/>
      <w:lvlText w:val="%3."/>
      <w:lvlJc w:val="right"/>
      <w:pPr>
        <w:ind w:left="2432" w:hanging="180"/>
      </w:pPr>
    </w:lvl>
    <w:lvl w:ilvl="3" w:tplc="2C0A000F" w:tentative="1">
      <w:start w:val="1"/>
      <w:numFmt w:val="decimal"/>
      <w:lvlText w:val="%4."/>
      <w:lvlJc w:val="left"/>
      <w:pPr>
        <w:ind w:left="3152" w:hanging="360"/>
      </w:pPr>
    </w:lvl>
    <w:lvl w:ilvl="4" w:tplc="2C0A0019" w:tentative="1">
      <w:start w:val="1"/>
      <w:numFmt w:val="lowerLetter"/>
      <w:lvlText w:val="%5."/>
      <w:lvlJc w:val="left"/>
      <w:pPr>
        <w:ind w:left="3872" w:hanging="360"/>
      </w:pPr>
    </w:lvl>
    <w:lvl w:ilvl="5" w:tplc="2C0A001B" w:tentative="1">
      <w:start w:val="1"/>
      <w:numFmt w:val="lowerRoman"/>
      <w:lvlText w:val="%6."/>
      <w:lvlJc w:val="right"/>
      <w:pPr>
        <w:ind w:left="4592" w:hanging="180"/>
      </w:pPr>
    </w:lvl>
    <w:lvl w:ilvl="6" w:tplc="2C0A000F" w:tentative="1">
      <w:start w:val="1"/>
      <w:numFmt w:val="decimal"/>
      <w:lvlText w:val="%7."/>
      <w:lvlJc w:val="left"/>
      <w:pPr>
        <w:ind w:left="5312" w:hanging="360"/>
      </w:pPr>
    </w:lvl>
    <w:lvl w:ilvl="7" w:tplc="2C0A0019" w:tentative="1">
      <w:start w:val="1"/>
      <w:numFmt w:val="lowerLetter"/>
      <w:lvlText w:val="%8."/>
      <w:lvlJc w:val="left"/>
      <w:pPr>
        <w:ind w:left="6032" w:hanging="360"/>
      </w:pPr>
    </w:lvl>
    <w:lvl w:ilvl="8" w:tplc="2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8" w15:restartNumberingAfterBreak="0">
    <w:nsid w:val="5DB70565"/>
    <w:multiLevelType w:val="hybridMultilevel"/>
    <w:tmpl w:val="58F2C8BE"/>
    <w:lvl w:ilvl="0" w:tplc="DF8A690A">
      <w:start w:val="3"/>
      <w:numFmt w:val="bullet"/>
      <w:lvlText w:val="-"/>
      <w:lvlJc w:val="left"/>
      <w:pPr>
        <w:ind w:left="207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9" w15:restartNumberingAfterBreak="0">
    <w:nsid w:val="634355D3"/>
    <w:multiLevelType w:val="hybridMultilevel"/>
    <w:tmpl w:val="9D30CE0E"/>
    <w:lvl w:ilvl="0" w:tplc="0052B106">
      <w:numFmt w:val="bullet"/>
      <w:lvlText w:val="•"/>
      <w:lvlJc w:val="left"/>
      <w:pPr>
        <w:ind w:left="1442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C3920"/>
    <w:multiLevelType w:val="hybridMultilevel"/>
    <w:tmpl w:val="76228DC8"/>
    <w:lvl w:ilvl="0" w:tplc="DF8A690A">
      <w:start w:val="3"/>
      <w:numFmt w:val="bullet"/>
      <w:lvlText w:val="-"/>
      <w:lvlJc w:val="left"/>
      <w:pPr>
        <w:ind w:left="171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6C7E6AF6"/>
    <w:multiLevelType w:val="hybridMultilevel"/>
    <w:tmpl w:val="3A181BC0"/>
    <w:lvl w:ilvl="0" w:tplc="D410052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2" w:hanging="360"/>
      </w:pPr>
    </w:lvl>
    <w:lvl w:ilvl="2" w:tplc="2C0A001B" w:tentative="1">
      <w:start w:val="1"/>
      <w:numFmt w:val="lowerRoman"/>
      <w:lvlText w:val="%3."/>
      <w:lvlJc w:val="right"/>
      <w:pPr>
        <w:ind w:left="2432" w:hanging="180"/>
      </w:pPr>
    </w:lvl>
    <w:lvl w:ilvl="3" w:tplc="2C0A000F" w:tentative="1">
      <w:start w:val="1"/>
      <w:numFmt w:val="decimal"/>
      <w:lvlText w:val="%4."/>
      <w:lvlJc w:val="left"/>
      <w:pPr>
        <w:ind w:left="3152" w:hanging="360"/>
      </w:pPr>
    </w:lvl>
    <w:lvl w:ilvl="4" w:tplc="2C0A0019" w:tentative="1">
      <w:start w:val="1"/>
      <w:numFmt w:val="lowerLetter"/>
      <w:lvlText w:val="%5."/>
      <w:lvlJc w:val="left"/>
      <w:pPr>
        <w:ind w:left="3872" w:hanging="360"/>
      </w:pPr>
    </w:lvl>
    <w:lvl w:ilvl="5" w:tplc="2C0A001B" w:tentative="1">
      <w:start w:val="1"/>
      <w:numFmt w:val="lowerRoman"/>
      <w:lvlText w:val="%6."/>
      <w:lvlJc w:val="right"/>
      <w:pPr>
        <w:ind w:left="4592" w:hanging="180"/>
      </w:pPr>
    </w:lvl>
    <w:lvl w:ilvl="6" w:tplc="2C0A000F" w:tentative="1">
      <w:start w:val="1"/>
      <w:numFmt w:val="decimal"/>
      <w:lvlText w:val="%7."/>
      <w:lvlJc w:val="left"/>
      <w:pPr>
        <w:ind w:left="5312" w:hanging="360"/>
      </w:pPr>
    </w:lvl>
    <w:lvl w:ilvl="7" w:tplc="2C0A0019" w:tentative="1">
      <w:start w:val="1"/>
      <w:numFmt w:val="lowerLetter"/>
      <w:lvlText w:val="%8."/>
      <w:lvlJc w:val="left"/>
      <w:pPr>
        <w:ind w:left="6032" w:hanging="360"/>
      </w:pPr>
    </w:lvl>
    <w:lvl w:ilvl="8" w:tplc="2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6F8C1161"/>
    <w:multiLevelType w:val="multilevel"/>
    <w:tmpl w:val="DD56E7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FF2741B"/>
    <w:multiLevelType w:val="hybridMultilevel"/>
    <w:tmpl w:val="E9B0A816"/>
    <w:lvl w:ilvl="0" w:tplc="0052B106">
      <w:numFmt w:val="bullet"/>
      <w:lvlText w:val="•"/>
      <w:lvlJc w:val="left"/>
      <w:pPr>
        <w:ind w:left="2074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70873BA7"/>
    <w:multiLevelType w:val="hybridMultilevel"/>
    <w:tmpl w:val="18246700"/>
    <w:lvl w:ilvl="0" w:tplc="2E8C06E6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12" w:hanging="360"/>
      </w:pPr>
    </w:lvl>
    <w:lvl w:ilvl="2" w:tplc="2C0A001B" w:tentative="1">
      <w:start w:val="1"/>
      <w:numFmt w:val="lowerRoman"/>
      <w:lvlText w:val="%3."/>
      <w:lvlJc w:val="right"/>
      <w:pPr>
        <w:ind w:left="2432" w:hanging="180"/>
      </w:pPr>
    </w:lvl>
    <w:lvl w:ilvl="3" w:tplc="2C0A000F" w:tentative="1">
      <w:start w:val="1"/>
      <w:numFmt w:val="decimal"/>
      <w:lvlText w:val="%4."/>
      <w:lvlJc w:val="left"/>
      <w:pPr>
        <w:ind w:left="3152" w:hanging="360"/>
      </w:pPr>
    </w:lvl>
    <w:lvl w:ilvl="4" w:tplc="2C0A0019" w:tentative="1">
      <w:start w:val="1"/>
      <w:numFmt w:val="lowerLetter"/>
      <w:lvlText w:val="%5."/>
      <w:lvlJc w:val="left"/>
      <w:pPr>
        <w:ind w:left="3872" w:hanging="360"/>
      </w:pPr>
    </w:lvl>
    <w:lvl w:ilvl="5" w:tplc="2C0A001B" w:tentative="1">
      <w:start w:val="1"/>
      <w:numFmt w:val="lowerRoman"/>
      <w:lvlText w:val="%6."/>
      <w:lvlJc w:val="right"/>
      <w:pPr>
        <w:ind w:left="4592" w:hanging="180"/>
      </w:pPr>
    </w:lvl>
    <w:lvl w:ilvl="6" w:tplc="2C0A000F" w:tentative="1">
      <w:start w:val="1"/>
      <w:numFmt w:val="decimal"/>
      <w:lvlText w:val="%7."/>
      <w:lvlJc w:val="left"/>
      <w:pPr>
        <w:ind w:left="5312" w:hanging="360"/>
      </w:pPr>
    </w:lvl>
    <w:lvl w:ilvl="7" w:tplc="2C0A0019" w:tentative="1">
      <w:start w:val="1"/>
      <w:numFmt w:val="lowerLetter"/>
      <w:lvlText w:val="%8."/>
      <w:lvlJc w:val="left"/>
      <w:pPr>
        <w:ind w:left="6032" w:hanging="360"/>
      </w:pPr>
    </w:lvl>
    <w:lvl w:ilvl="8" w:tplc="2C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5" w15:restartNumberingAfterBreak="0">
    <w:nsid w:val="720F712B"/>
    <w:multiLevelType w:val="hybridMultilevel"/>
    <w:tmpl w:val="FDE26D20"/>
    <w:lvl w:ilvl="0" w:tplc="5426CFD6">
      <w:start w:val="1"/>
      <w:numFmt w:val="decimal"/>
      <w:lvlText w:val="%1."/>
      <w:lvlJc w:val="left"/>
      <w:pPr>
        <w:ind w:left="133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6" w15:restartNumberingAfterBreak="0">
    <w:nsid w:val="794E6E82"/>
    <w:multiLevelType w:val="hybridMultilevel"/>
    <w:tmpl w:val="6BF05BC2"/>
    <w:lvl w:ilvl="0" w:tplc="0052B106">
      <w:numFmt w:val="bullet"/>
      <w:lvlText w:val="•"/>
      <w:lvlJc w:val="left"/>
      <w:pPr>
        <w:ind w:left="2074" w:hanging="81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 w15:restartNumberingAfterBreak="0">
    <w:nsid w:val="79700039"/>
    <w:multiLevelType w:val="hybridMultilevel"/>
    <w:tmpl w:val="3E9A0560"/>
    <w:lvl w:ilvl="0" w:tplc="2C0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 w15:restartNumberingAfterBreak="0">
    <w:nsid w:val="7DF203D3"/>
    <w:multiLevelType w:val="hybridMultilevel"/>
    <w:tmpl w:val="3F10C754"/>
    <w:lvl w:ilvl="0" w:tplc="DF8A690A">
      <w:start w:val="3"/>
      <w:numFmt w:val="bullet"/>
      <w:lvlText w:val="-"/>
      <w:lvlJc w:val="left"/>
      <w:pPr>
        <w:ind w:left="171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9" w15:restartNumberingAfterBreak="0">
    <w:nsid w:val="7E6B224A"/>
    <w:multiLevelType w:val="hybridMultilevel"/>
    <w:tmpl w:val="524E10B4"/>
    <w:lvl w:ilvl="0" w:tplc="2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7F8D25E4"/>
    <w:multiLevelType w:val="hybridMultilevel"/>
    <w:tmpl w:val="C48E2DC0"/>
    <w:lvl w:ilvl="0" w:tplc="DF8A690A">
      <w:start w:val="3"/>
      <w:numFmt w:val="bullet"/>
      <w:lvlText w:val="-"/>
      <w:lvlJc w:val="left"/>
      <w:pPr>
        <w:ind w:left="1352" w:hanging="360"/>
      </w:pPr>
      <w:rPr>
        <w:rFonts w:ascii="Garamond" w:eastAsiaTheme="minorHAnsi" w:hAnsi="Garamond" w:cs="Calibri" w:hint="default"/>
      </w:rPr>
    </w:lvl>
    <w:lvl w:ilvl="1" w:tplc="2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1"/>
  </w:num>
  <w:num w:numId="4">
    <w:abstractNumId w:val="25"/>
    <w:lvlOverride w:ilvl="0">
      <w:lvl w:ilvl="0" w:tplc="3A7E5C66">
        <w:start w:val="1"/>
        <w:numFmt w:val="none"/>
        <w:lvlText w:val="4.1"/>
        <w:lvlJc w:val="left"/>
        <w:pPr>
          <w:ind w:left="117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1"/>
  </w:num>
  <w:num w:numId="6">
    <w:abstractNumId w:val="32"/>
  </w:num>
  <w:num w:numId="7">
    <w:abstractNumId w:val="18"/>
  </w:num>
  <w:num w:numId="8">
    <w:abstractNumId w:val="39"/>
  </w:num>
  <w:num w:numId="9">
    <w:abstractNumId w:val="38"/>
  </w:num>
  <w:num w:numId="10">
    <w:abstractNumId w:val="37"/>
  </w:num>
  <w:num w:numId="11">
    <w:abstractNumId w:val="0"/>
  </w:num>
  <w:num w:numId="12">
    <w:abstractNumId w:val="23"/>
  </w:num>
  <w:num w:numId="13">
    <w:abstractNumId w:val="5"/>
  </w:num>
  <w:num w:numId="14">
    <w:abstractNumId w:val="19"/>
  </w:num>
  <w:num w:numId="15">
    <w:abstractNumId w:val="6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11"/>
  </w:num>
  <w:num w:numId="21">
    <w:abstractNumId w:val="22"/>
  </w:num>
  <w:num w:numId="22">
    <w:abstractNumId w:val="36"/>
  </w:num>
  <w:num w:numId="23">
    <w:abstractNumId w:val="29"/>
  </w:num>
  <w:num w:numId="24">
    <w:abstractNumId w:val="10"/>
  </w:num>
  <w:num w:numId="25">
    <w:abstractNumId w:val="30"/>
  </w:num>
  <w:num w:numId="26">
    <w:abstractNumId w:val="28"/>
  </w:num>
  <w:num w:numId="27">
    <w:abstractNumId w:val="4"/>
  </w:num>
  <w:num w:numId="28">
    <w:abstractNumId w:val="20"/>
  </w:num>
  <w:num w:numId="29">
    <w:abstractNumId w:val="13"/>
  </w:num>
  <w:num w:numId="30">
    <w:abstractNumId w:val="15"/>
  </w:num>
  <w:num w:numId="31">
    <w:abstractNumId w:val="12"/>
  </w:num>
  <w:num w:numId="32">
    <w:abstractNumId w:val="33"/>
  </w:num>
  <w:num w:numId="33">
    <w:abstractNumId w:val="31"/>
  </w:num>
  <w:num w:numId="34">
    <w:abstractNumId w:val="3"/>
  </w:num>
  <w:num w:numId="35">
    <w:abstractNumId w:val="26"/>
  </w:num>
  <w:num w:numId="36">
    <w:abstractNumId w:val="24"/>
  </w:num>
  <w:num w:numId="37">
    <w:abstractNumId w:val="7"/>
  </w:num>
  <w:num w:numId="38">
    <w:abstractNumId w:val="9"/>
  </w:num>
  <w:num w:numId="39">
    <w:abstractNumId w:val="40"/>
  </w:num>
  <w:num w:numId="40">
    <w:abstractNumId w:val="2"/>
  </w:num>
  <w:num w:numId="41">
    <w:abstractNumId w:val="2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A"/>
    <w:rsid w:val="00001159"/>
    <w:rsid w:val="00006457"/>
    <w:rsid w:val="00030A46"/>
    <w:rsid w:val="000474E4"/>
    <w:rsid w:val="000713E8"/>
    <w:rsid w:val="000A5989"/>
    <w:rsid w:val="000B6E15"/>
    <w:rsid w:val="000C403F"/>
    <w:rsid w:val="000E2A54"/>
    <w:rsid w:val="00102C50"/>
    <w:rsid w:val="00112F67"/>
    <w:rsid w:val="00180E8C"/>
    <w:rsid w:val="00215956"/>
    <w:rsid w:val="002E7FA9"/>
    <w:rsid w:val="002F62C2"/>
    <w:rsid w:val="00301324"/>
    <w:rsid w:val="00315D13"/>
    <w:rsid w:val="003652E2"/>
    <w:rsid w:val="0039323B"/>
    <w:rsid w:val="00410024"/>
    <w:rsid w:val="004176AE"/>
    <w:rsid w:val="00482375"/>
    <w:rsid w:val="004E1D0C"/>
    <w:rsid w:val="00505A8E"/>
    <w:rsid w:val="0055053F"/>
    <w:rsid w:val="005509D2"/>
    <w:rsid w:val="0057088E"/>
    <w:rsid w:val="00572F3A"/>
    <w:rsid w:val="005771E9"/>
    <w:rsid w:val="005D18C1"/>
    <w:rsid w:val="005D448A"/>
    <w:rsid w:val="00604DD9"/>
    <w:rsid w:val="00613486"/>
    <w:rsid w:val="006C0626"/>
    <w:rsid w:val="006C5ECA"/>
    <w:rsid w:val="0075377A"/>
    <w:rsid w:val="00755088"/>
    <w:rsid w:val="00763A7D"/>
    <w:rsid w:val="00775E85"/>
    <w:rsid w:val="00793E8F"/>
    <w:rsid w:val="007C18F5"/>
    <w:rsid w:val="007D5528"/>
    <w:rsid w:val="00884CB0"/>
    <w:rsid w:val="00893746"/>
    <w:rsid w:val="008B22BB"/>
    <w:rsid w:val="008C3F34"/>
    <w:rsid w:val="008E591A"/>
    <w:rsid w:val="008F407C"/>
    <w:rsid w:val="00943C9A"/>
    <w:rsid w:val="00947C8E"/>
    <w:rsid w:val="009957CB"/>
    <w:rsid w:val="009A0250"/>
    <w:rsid w:val="009A09F6"/>
    <w:rsid w:val="009B7B33"/>
    <w:rsid w:val="009C3CE9"/>
    <w:rsid w:val="00A02719"/>
    <w:rsid w:val="00A10AF6"/>
    <w:rsid w:val="00A22B4C"/>
    <w:rsid w:val="00A24BE9"/>
    <w:rsid w:val="00A25EA5"/>
    <w:rsid w:val="00A341EC"/>
    <w:rsid w:val="00A5430C"/>
    <w:rsid w:val="00A77C56"/>
    <w:rsid w:val="00A85BB5"/>
    <w:rsid w:val="00AF7F19"/>
    <w:rsid w:val="00B23A31"/>
    <w:rsid w:val="00B3624A"/>
    <w:rsid w:val="00B51310"/>
    <w:rsid w:val="00BB7A98"/>
    <w:rsid w:val="00C006AD"/>
    <w:rsid w:val="00C63179"/>
    <w:rsid w:val="00CB69D3"/>
    <w:rsid w:val="00CC2622"/>
    <w:rsid w:val="00D54307"/>
    <w:rsid w:val="00D94C06"/>
    <w:rsid w:val="00DA0960"/>
    <w:rsid w:val="00DC134B"/>
    <w:rsid w:val="00DD0C24"/>
    <w:rsid w:val="00DD4FA2"/>
    <w:rsid w:val="00E00BD8"/>
    <w:rsid w:val="00E20733"/>
    <w:rsid w:val="00E274C7"/>
    <w:rsid w:val="00E40E68"/>
    <w:rsid w:val="00E50519"/>
    <w:rsid w:val="00E84834"/>
    <w:rsid w:val="00E96243"/>
    <w:rsid w:val="00FB1673"/>
    <w:rsid w:val="00FE3656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24A5"/>
  <w15:docId w15:val="{942A7C29-ED79-45CA-9ED2-B3C8542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inespaciado">
    <w:name w:val="No Spacing"/>
    <w:uiPriority w:val="1"/>
    <w:qFormat/>
    <w:rsid w:val="00DC134B"/>
    <w:pPr>
      <w:widowControl/>
    </w:pPr>
    <w:rPr>
      <w:lang w:val="es-AR"/>
    </w:rPr>
  </w:style>
  <w:style w:type="paragraph" w:styleId="Textonotapie">
    <w:name w:val="footnote text"/>
    <w:basedOn w:val="Normal"/>
    <w:link w:val="TextonotapieCar"/>
    <w:rsid w:val="00DC134B"/>
    <w:pPr>
      <w:autoSpaceDE w:val="0"/>
      <w:autoSpaceDN w:val="0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DC134B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DC134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3E8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3E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3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2620-B2E5-41BC-BE66-EB826864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5153</Words>
  <Characters>28344</Characters>
  <Application>Microsoft Office Word</Application>
  <DocSecurity>0</DocSecurity>
  <Lines>236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Ayelen Gonzalez Meza</dc:creator>
  <cp:keywords/>
  <dc:description/>
  <cp:lastModifiedBy>Agustina Ayelen Gonzalez Meza</cp:lastModifiedBy>
  <cp:revision>2</cp:revision>
  <dcterms:created xsi:type="dcterms:W3CDTF">2025-01-08T20:09:00Z</dcterms:created>
  <dcterms:modified xsi:type="dcterms:W3CDTF">2025-01-08T20:09:00Z</dcterms:modified>
</cp:coreProperties>
</file>